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
          <w:tab w:val="left" w:pos="8844"/>
        </w:tabs>
        <w:spacing w:line="7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温州市房屋建筑及市政基础设施工程</w:t>
      </w:r>
    </w:p>
    <w:p>
      <w:pPr>
        <w:tabs>
          <w:tab w:val="left" w:pos="158"/>
          <w:tab w:val="left" w:pos="8844"/>
        </w:tabs>
        <w:spacing w:line="700" w:lineRule="exact"/>
        <w:jc w:val="center"/>
        <w:rPr>
          <w:rFonts w:ascii="方正小标宋简体" w:hAnsi="宋体" w:eastAsia="方正小标宋简体" w:cs="宋体"/>
          <w:kern w:val="0"/>
          <w:sz w:val="44"/>
          <w:szCs w:val="44"/>
        </w:rPr>
      </w:pPr>
      <w:r>
        <w:rPr>
          <w:rFonts w:hint="eastAsia" w:ascii="方正小标宋简体" w:eastAsia="方正小标宋简体"/>
          <w:kern w:val="0"/>
          <w:sz w:val="44"/>
          <w:szCs w:val="44"/>
        </w:rPr>
        <w:t>信用评价管理办法（</w:t>
      </w:r>
      <w:r>
        <w:rPr>
          <w:rFonts w:hint="eastAsia" w:ascii="方正小标宋简体" w:eastAsia="方正小标宋简体"/>
          <w:kern w:val="0"/>
          <w:sz w:val="44"/>
          <w:szCs w:val="44"/>
          <w:lang w:val="en-US" w:eastAsia="zh-CN"/>
        </w:rPr>
        <w:t>征求意见稿</w:t>
      </w:r>
      <w:bookmarkStart w:id="0" w:name="_GoBack"/>
      <w:bookmarkEnd w:id="0"/>
      <w:r>
        <w:rPr>
          <w:rFonts w:hint="eastAsia" w:ascii="方正小标宋简体" w:eastAsia="方正小标宋简体"/>
          <w:kern w:val="0"/>
          <w:sz w:val="44"/>
          <w:szCs w:val="44"/>
        </w:rPr>
        <w:t>）</w:t>
      </w:r>
    </w:p>
    <w:p>
      <w:pPr>
        <w:widowControl/>
        <w:shd w:val="clear" w:color="auto" w:fill="FFFFFF"/>
        <w:adjustRightInd w:val="0"/>
        <w:spacing w:line="560" w:lineRule="exact"/>
        <w:rPr>
          <w:rFonts w:ascii="仿宋_GB2312" w:hAnsi="宋体" w:cs="宋体"/>
          <w:kern w:val="0"/>
          <w:sz w:val="30"/>
          <w:szCs w:val="30"/>
        </w:rPr>
      </w:pPr>
    </w:p>
    <w:p>
      <w:pPr>
        <w:widowControl/>
        <w:shd w:val="clear" w:color="auto" w:fill="FFFFFF"/>
        <w:adjustRightInd w:val="0"/>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第一章  总则</w:t>
      </w:r>
    </w:p>
    <w:p>
      <w:pPr>
        <w:autoSpaceDE w:val="0"/>
        <w:spacing w:line="560" w:lineRule="exact"/>
        <w:ind w:firstLine="643" w:firstLineChars="200"/>
        <w:rPr>
          <w:rFonts w:ascii="仿宋_GB2312" w:hAnsi="宋体" w:eastAsia="仿宋_GB2312" w:cs="宋体"/>
          <w:sz w:val="32"/>
          <w:szCs w:val="32"/>
        </w:rPr>
      </w:pPr>
      <w:r>
        <w:rPr>
          <w:rFonts w:hint="eastAsia" w:ascii="仿宋_GB2312" w:eastAsia="仿宋_GB2312"/>
          <w:b/>
          <w:sz w:val="32"/>
          <w:szCs w:val="32"/>
        </w:rPr>
        <w:t xml:space="preserve">第一条  </w:t>
      </w:r>
      <w:r>
        <w:rPr>
          <w:rFonts w:hint="eastAsia" w:ascii="仿宋_GB2312" w:hAnsi="宋体" w:eastAsia="仿宋_GB2312" w:cs="宋体"/>
          <w:sz w:val="32"/>
          <w:szCs w:val="32"/>
        </w:rPr>
        <w:t>为进一步推进建筑市场信用体系建设规范建筑市场秩序，构建“诚信激励，失信惩戒”机制，营造诚实守信的市场环境，促进建筑业高质量发展，根据《国务院办公厅关于加快推进社会信用体系建设构建以信用为基础的新型监管机制的指导意见》（国办发〔2019〕35号）、《建筑市场信用信息管理暂行办法》等规定，结合本市实际，制定本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 xml:space="preserve"> 建筑市场信用评价是指由各级建设行政主管部门及其委托的建筑业监督管理机构（以下统称各建筑业管理部门），按照信用评价标准对建筑市场信用主体的能力、合同履约等行为进行量化评价。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 xml:space="preserve"> </w:t>
      </w:r>
      <w:r>
        <w:rPr>
          <w:rFonts w:hint="eastAsia" w:ascii="仿宋_GB2312" w:hAnsi="宋体" w:eastAsia="仿宋_GB2312" w:cs="仿宋"/>
          <w:sz w:val="32"/>
          <w:szCs w:val="32"/>
        </w:rPr>
        <w:t>本办法适用在本市行政区域内</w:t>
      </w:r>
      <w:r>
        <w:rPr>
          <w:rFonts w:hint="eastAsia" w:ascii="仿宋_GB2312" w:hAnsi="宋体" w:eastAsia="仿宋_GB2312" w:cs="仿宋"/>
          <w:sz w:val="32"/>
          <w:szCs w:val="32"/>
          <w:shd w:val="clear" w:color="auto" w:fill="FFFFFF"/>
        </w:rPr>
        <w:t>参与房屋建筑与市政基础设施工程建设施工、监理、勘察设计（包括工程总承包）等活动的企业（以下简称“建筑市场信用主体”）的信用评价。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企业信用评价活动遵循公开、公正、客观、诚实信用的原则。</w:t>
      </w:r>
    </w:p>
    <w:p>
      <w:pPr>
        <w:widowControl/>
        <w:shd w:val="clear" w:color="auto" w:fill="FFFFFF"/>
        <w:adjustRightInd w:val="0"/>
        <w:spacing w:line="560" w:lineRule="exact"/>
        <w:ind w:firstLine="64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温州市住房和城乡建设局负责全市建筑市场信用评价的管理工作；各级建设行政主管部门具体负责本行政区域内建筑市场信用评价的管理工作。</w:t>
      </w:r>
    </w:p>
    <w:p>
      <w:pPr>
        <w:widowControl/>
        <w:shd w:val="clear" w:color="auto" w:fill="FFFFFF"/>
        <w:adjustRightInd w:val="0"/>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第二章  评价内容和信用等级</w:t>
      </w:r>
    </w:p>
    <w:p>
      <w:pPr>
        <w:tabs>
          <w:tab w:val="left" w:pos="0"/>
        </w:tabs>
        <w:spacing w:line="50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企业信用评价内容包括企业基础信用信息、企业优良信用信息、企业不良信用信息。</w:t>
      </w:r>
    </w:p>
    <w:p>
      <w:pPr>
        <w:tabs>
          <w:tab w:val="left" w:pos="0"/>
        </w:tabs>
        <w:spacing w:line="500" w:lineRule="exact"/>
        <w:ind w:firstLine="640" w:firstLineChars="200"/>
        <w:rPr>
          <w:rFonts w:ascii="仿宋_GB2312" w:eastAsia="仿宋_GB2312"/>
          <w:sz w:val="32"/>
          <w:szCs w:val="32"/>
        </w:rPr>
      </w:pPr>
      <w:r>
        <w:rPr>
          <w:rFonts w:hint="eastAsia" w:ascii="仿宋_GB2312" w:eastAsia="仿宋_GB2312"/>
          <w:sz w:val="32"/>
          <w:szCs w:val="32"/>
        </w:rPr>
        <w:t>企业基础信用信息体现企业基本分。</w:t>
      </w:r>
    </w:p>
    <w:p>
      <w:pPr>
        <w:tabs>
          <w:tab w:val="left" w:pos="0"/>
        </w:tabs>
        <w:spacing w:line="500" w:lineRule="exact"/>
        <w:ind w:firstLine="640" w:firstLineChars="200"/>
        <w:rPr>
          <w:rFonts w:ascii="仿宋_GB2312" w:eastAsia="仿宋_GB2312"/>
          <w:sz w:val="32"/>
          <w:szCs w:val="32"/>
        </w:rPr>
      </w:pPr>
      <w:r>
        <w:rPr>
          <w:rFonts w:hint="eastAsia" w:ascii="仿宋_GB2312" w:eastAsia="仿宋_GB2312"/>
          <w:sz w:val="32"/>
          <w:szCs w:val="32"/>
        </w:rPr>
        <w:t>企业优良信用信息体现企业优质工程、工程创标化、政府表彰等行为。</w:t>
      </w:r>
    </w:p>
    <w:p>
      <w:pPr>
        <w:tabs>
          <w:tab w:val="left" w:pos="0"/>
        </w:tabs>
        <w:spacing w:line="500" w:lineRule="exact"/>
        <w:ind w:firstLine="640" w:firstLineChars="200"/>
        <w:rPr>
          <w:rFonts w:ascii="仿宋_GB2312" w:eastAsia="仿宋_GB2312"/>
          <w:sz w:val="32"/>
          <w:szCs w:val="32"/>
        </w:rPr>
      </w:pPr>
      <w:r>
        <w:rPr>
          <w:rFonts w:hint="eastAsia" w:ascii="仿宋_GB2312" w:eastAsia="仿宋_GB2312"/>
          <w:sz w:val="32"/>
          <w:szCs w:val="32"/>
        </w:rPr>
        <w:t>企业不良信用信息体现企业市场信用行为、现场信用行为和履约行为。</w:t>
      </w:r>
    </w:p>
    <w:p>
      <w:pPr>
        <w:tabs>
          <w:tab w:val="left" w:pos="0"/>
        </w:tabs>
        <w:spacing w:line="500" w:lineRule="exact"/>
        <w:ind w:firstLine="643" w:firstLineChars="200"/>
        <w:rPr>
          <w:rFonts w:ascii="仿宋_GB2312" w:eastAsia="仿宋_GB2312"/>
          <w:sz w:val="32"/>
          <w:szCs w:val="32"/>
        </w:rPr>
      </w:pPr>
      <w:r>
        <w:rPr>
          <w:rFonts w:hint="eastAsia" w:ascii="仿宋_GB2312" w:hAnsi="黑体" w:eastAsia="仿宋_GB2312" w:cs="黑体"/>
          <w:b/>
          <w:sz w:val="32"/>
          <w:szCs w:val="32"/>
        </w:rPr>
        <w:t>第七条</w:t>
      </w:r>
      <w:r>
        <w:rPr>
          <w:rFonts w:ascii="仿宋_GB2312" w:eastAsia="仿宋_GB2312"/>
          <w:b/>
          <w:sz w:val="32"/>
          <w:szCs w:val="32"/>
        </w:rPr>
        <w:t xml:space="preserve">  </w:t>
      </w:r>
      <w:r>
        <w:rPr>
          <w:rFonts w:hint="eastAsia" w:ascii="仿宋_GB2312" w:eastAsia="仿宋_GB2312"/>
          <w:sz w:val="32"/>
          <w:szCs w:val="32"/>
        </w:rPr>
        <w:t>优良信用信息为加分信息，由信用主体自行申报，并实行承诺制；不良信用信息为扣分信息，由各级建设行政主管部门负责采集录入，其中履约行为由发包人每季度末负责向有项目管理辖权的建筑业管理部门申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信用信息涉及时间认定以发文（公布）为准，其中优良信用信息认定期限为3年。</w:t>
      </w:r>
    </w:p>
    <w:p>
      <w:pPr>
        <w:autoSpaceDE w:val="0"/>
        <w:spacing w:line="560" w:lineRule="exact"/>
        <w:ind w:firstLine="643" w:firstLineChars="200"/>
        <w:rPr>
          <w:rFonts w:ascii="仿宋_GB2312" w:hAnsi="宋体" w:eastAsia="仿宋_GB2312" w:cs="仿宋"/>
          <w:sz w:val="32"/>
          <w:szCs w:val="32"/>
        </w:rPr>
      </w:pPr>
      <w:r>
        <w:rPr>
          <w:rFonts w:hint="eastAsia" w:ascii="仿宋_GB2312" w:eastAsia="仿宋_GB2312"/>
          <w:b/>
          <w:sz w:val="32"/>
          <w:szCs w:val="32"/>
        </w:rPr>
        <w:t>第八条</w:t>
      </w:r>
      <w:r>
        <w:rPr>
          <w:rFonts w:hint="eastAsia" w:ascii="仿宋_GB2312" w:eastAsia="仿宋_GB2312"/>
          <w:sz w:val="32"/>
          <w:szCs w:val="32"/>
        </w:rPr>
        <w:t xml:space="preserve">  </w:t>
      </w:r>
      <w:r>
        <w:rPr>
          <w:rFonts w:hint="eastAsia" w:ascii="仿宋_GB2312" w:hAnsi="宋体" w:eastAsia="仿宋_GB2312" w:cs="仿宋"/>
          <w:sz w:val="32"/>
          <w:szCs w:val="32"/>
        </w:rPr>
        <w:t>企业信用评价等级分为A（优秀）、B（良好）、C（一般）、D（较差）、E（差）五个等级。</w:t>
      </w:r>
      <w:r>
        <w:rPr>
          <w:rFonts w:hint="eastAsia" w:ascii="仿宋_GB2312" w:eastAsia="仿宋_GB2312"/>
          <w:sz w:val="32"/>
          <w:szCs w:val="32"/>
        </w:rPr>
        <w:t>A、B、C、D、E五个等级按每日早上八时正的信用评价分计算所得。</w:t>
      </w:r>
    </w:p>
    <w:p>
      <w:pPr>
        <w:autoSpaceDE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A（优秀）：所在企业类别信用得分90-100分（含90分）</w:t>
      </w:r>
    </w:p>
    <w:p>
      <w:pPr>
        <w:autoSpaceDE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B（良好）：所在企业类别信用得分85-90（含85分）。</w:t>
      </w:r>
    </w:p>
    <w:p>
      <w:pPr>
        <w:autoSpaceDE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C（一般）：所在企业类别信用得分80-85（含80分）。</w:t>
      </w:r>
    </w:p>
    <w:p>
      <w:pPr>
        <w:autoSpaceDE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D（较差）：所在企业类别信用得分80以下。</w:t>
      </w:r>
    </w:p>
    <w:p>
      <w:pPr>
        <w:tabs>
          <w:tab w:val="left" w:pos="0"/>
        </w:tabs>
        <w:spacing w:line="500" w:lineRule="exact"/>
        <w:ind w:firstLine="640" w:firstLineChars="200"/>
        <w:rPr>
          <w:rFonts w:ascii="仿宋_GB2312" w:eastAsia="仿宋_GB2312"/>
          <w:sz w:val="32"/>
          <w:szCs w:val="32"/>
        </w:rPr>
      </w:pPr>
      <w:r>
        <w:rPr>
          <w:rFonts w:hint="eastAsia" w:ascii="仿宋_GB2312" w:hAnsi="宋体" w:eastAsia="仿宋_GB2312" w:cs="仿宋"/>
          <w:sz w:val="32"/>
          <w:szCs w:val="32"/>
        </w:rPr>
        <w:t>E（差）：存在《浙江省建筑市场公共信用信息管理办法》第九条规定情形之一的，</w:t>
      </w:r>
      <w:r>
        <w:rPr>
          <w:rFonts w:hint="eastAsia" w:ascii="仿宋_GB2312" w:eastAsia="仿宋_GB2312"/>
          <w:sz w:val="32"/>
          <w:szCs w:val="32"/>
        </w:rPr>
        <w:t>信用等级直接降为E级，有处罚期限的从其规定，没有处罚期限的按一年计算。</w:t>
      </w:r>
    </w:p>
    <w:p>
      <w:pPr>
        <w:widowControl/>
        <w:shd w:val="clear" w:color="auto" w:fill="FFFFFF"/>
        <w:adjustRightInd w:val="0"/>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第三章  评价程序</w:t>
      </w:r>
    </w:p>
    <w:p>
      <w:pPr>
        <w:widowControl/>
        <w:spacing w:line="560" w:lineRule="exact"/>
        <w:ind w:firstLine="643" w:firstLineChars="200"/>
        <w:rPr>
          <w:rFonts w:ascii="仿宋_GB2312" w:eastAsia="仿宋_GB2312"/>
          <w:sz w:val="32"/>
          <w:szCs w:val="32"/>
        </w:rPr>
      </w:pPr>
      <w:r>
        <w:rPr>
          <w:rFonts w:hint="eastAsia" w:ascii="仿宋_GB2312" w:hAnsi="黑体" w:eastAsia="仿宋_GB2312" w:cs="黑体"/>
          <w:b/>
          <w:sz w:val="32"/>
          <w:szCs w:val="32"/>
        </w:rPr>
        <w:t>第九条</w:t>
      </w:r>
      <w:r>
        <w:rPr>
          <w:rFonts w:hint="eastAsia" w:ascii="仿宋_GB2312" w:eastAsia="仿宋_GB2312"/>
          <w:sz w:val="32"/>
          <w:szCs w:val="32"/>
        </w:rPr>
        <w:t xml:space="preserve">  企业自行申报基础信用信息和优良信用信息，由企业注册地建设行政主管部门完成审核确认（市外进温企业由市建设行政主管部门负责审核确认），不良信用信息由工程所在地建设行政主管部门负责采集录入，优良信用信息和不良信用信息公示期为7个工作日；同一优良信用信息按最高分进行评分，不得重复累加。</w:t>
      </w:r>
    </w:p>
    <w:p>
      <w:pPr>
        <w:widowControl/>
        <w:spacing w:line="560" w:lineRule="exact"/>
        <w:ind w:firstLine="643" w:firstLineChars="200"/>
        <w:rPr>
          <w:rFonts w:ascii="仿宋_GB2312" w:eastAsia="仿宋_GB2312"/>
          <w:sz w:val="32"/>
          <w:szCs w:val="32"/>
        </w:rPr>
      </w:pPr>
      <w:r>
        <w:rPr>
          <w:rFonts w:hint="eastAsia" w:ascii="仿宋_GB2312" w:hAnsi="黑体" w:eastAsia="仿宋_GB2312" w:cs="黑体"/>
          <w:b/>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各级建设行政主管部门在进行信用评分时，</w:t>
      </w:r>
      <w:r>
        <w:rPr>
          <w:rFonts w:hint="eastAsia" w:ascii="仿宋_GB2312" w:hAnsi="宋体" w:eastAsia="仿宋_GB2312" w:cs="仿宋"/>
          <w:sz w:val="32"/>
          <w:szCs w:val="32"/>
        </w:rPr>
        <w:t>应以书面形式公布不良信用信息并在温州市信用评价平台上公示；内容应包括各方主体的违法违规具体事实、认定依据、公布期限及起止日期等。</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信用主体对公示期的评价结果有异议的，可以书面形式反映，并提供相关证明材料经本单位法定代表人签字、加盖单位公章。各级建设行政主管部门对收到的异议进行审查、核实，如情况属实，及时予以更正。</w:t>
      </w:r>
    </w:p>
    <w:p>
      <w:pPr>
        <w:spacing w:line="560" w:lineRule="exact"/>
        <w:ind w:firstLine="640" w:firstLineChars="200"/>
        <w:rPr>
          <w:rFonts w:ascii="仿宋_GB2312" w:eastAsia="仿宋_GB2312"/>
          <w:sz w:val="32"/>
          <w:szCs w:val="32"/>
        </w:rPr>
      </w:pPr>
    </w:p>
    <w:p>
      <w:pPr>
        <w:widowControl/>
        <w:shd w:val="clear" w:color="auto" w:fill="FFFFFF"/>
        <w:adjustRightInd w:val="0"/>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第四章  信用等级的管理和运用</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各级建设行政主管部门根据信用评价标准对建筑市场信用主体按评价标准进行评分，形成相应的企业信用评价等级并统一在温州市建筑市场信用评价平台上向社会公布。</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各级建设行政主管部门须完善本部门日常监督检查、差异化监管机制和档案管理制度，对其采集录入的信用信息负责，同时应强化信用信息的应用。</w:t>
      </w:r>
    </w:p>
    <w:p>
      <w:pPr>
        <w:widowControl/>
        <w:shd w:val="clear" w:color="auto" w:fill="FFFFFF"/>
        <w:adjustRightInd w:val="0"/>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第五章  附则</w:t>
      </w:r>
    </w:p>
    <w:p>
      <w:pPr>
        <w:autoSpaceDE w:val="0"/>
        <w:spacing w:line="560" w:lineRule="exact"/>
        <w:ind w:firstLine="643" w:firstLineChars="200"/>
        <w:rPr>
          <w:rFonts w:ascii="仿宋_GB2312" w:hAnsi="宋体" w:eastAsia="仿宋_GB2312" w:cs="仿宋"/>
          <w:sz w:val="32"/>
          <w:szCs w:val="32"/>
        </w:rPr>
      </w:pPr>
      <w:r>
        <w:rPr>
          <w:rFonts w:hint="eastAsia" w:ascii="仿宋_GB2312" w:eastAsia="仿宋_GB2312"/>
          <w:b/>
          <w:bCs/>
          <w:sz w:val="32"/>
          <w:szCs w:val="32"/>
        </w:rPr>
        <w:t>第十四条</w:t>
      </w:r>
      <w:r>
        <w:rPr>
          <w:rFonts w:hint="eastAsia" w:ascii="仿宋_GB2312" w:eastAsia="仿宋_GB2312"/>
          <w:sz w:val="32"/>
          <w:szCs w:val="32"/>
        </w:rPr>
        <w:t xml:space="preserve">  </w:t>
      </w:r>
      <w:r>
        <w:rPr>
          <w:rFonts w:hint="eastAsia" w:ascii="仿宋_GB2312" w:hAnsi="宋体" w:eastAsia="仿宋_GB2312" w:cs="仿宋"/>
          <w:sz w:val="32"/>
          <w:szCs w:val="32"/>
        </w:rPr>
        <w:t>本办法中针对信用评价信息采集对象暂限定为本市行政区域内的建设工程项目，在我省出台信用评价统一标准后按照省信用评价办法执行。</w:t>
      </w:r>
    </w:p>
    <w:p>
      <w:pPr>
        <w:spacing w:line="560" w:lineRule="exact"/>
        <w:ind w:firstLine="640" w:firstLineChars="200"/>
        <w:rPr>
          <w:rFonts w:ascii="仿宋_GB2312" w:hAnsi="宋体" w:eastAsia="仿宋_GB2312" w:cs="仿宋"/>
          <w:sz w:val="32"/>
          <w:szCs w:val="32"/>
        </w:rPr>
      </w:pPr>
      <w:r>
        <w:rPr>
          <w:rFonts w:hint="eastAsia" w:ascii="仿宋_GB2312" w:eastAsia="仿宋_GB2312"/>
          <w:sz w:val="32"/>
          <w:szCs w:val="32"/>
        </w:rPr>
        <w:t>与温州市建立信用信息互认互查地区的企业信用信息，属于评价内容范围的，比照温州市的评价标准计分。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 xml:space="preserve"> </w:t>
      </w:r>
      <w:r>
        <w:rPr>
          <w:rFonts w:hint="eastAsia" w:ascii="仿宋_GB2312" w:hAnsi="宋体" w:eastAsia="仿宋_GB2312" w:cs="仿宋"/>
          <w:sz w:val="32"/>
          <w:szCs w:val="32"/>
        </w:rPr>
        <w:t>本办法自2020年 月 日起施行。</w:t>
      </w:r>
    </w:p>
    <w:p>
      <w:pPr>
        <w:spacing w:line="560" w:lineRule="exact"/>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附件：</w:t>
      </w:r>
    </w:p>
    <w:p>
      <w:pPr>
        <w:tabs>
          <w:tab w:val="left" w:pos="1000"/>
        </w:tabs>
        <w:spacing w:line="500" w:lineRule="exact"/>
        <w:ind w:firstLine="640" w:firstLineChars="200"/>
        <w:rPr>
          <w:rFonts w:ascii="仿宋_GB2312" w:eastAsia="仿宋_GB2312"/>
          <w:sz w:val="32"/>
          <w:szCs w:val="32"/>
        </w:rPr>
      </w:pPr>
      <w:r>
        <w:rPr>
          <w:rFonts w:hint="eastAsia" w:ascii="仿宋_GB2312" w:eastAsia="仿宋_GB2312"/>
          <w:sz w:val="32"/>
          <w:szCs w:val="32"/>
        </w:rPr>
        <w:t>1.企业信用评价标准</w:t>
      </w:r>
    </w:p>
    <w:p>
      <w:pPr>
        <w:tabs>
          <w:tab w:val="left" w:pos="1000"/>
        </w:tabs>
        <w:spacing w:line="500" w:lineRule="exact"/>
        <w:ind w:firstLine="640" w:firstLineChars="200"/>
        <w:rPr>
          <w:rFonts w:ascii="仿宋_GB2312" w:eastAsia="仿宋_GB2312"/>
          <w:sz w:val="32"/>
          <w:szCs w:val="32"/>
        </w:rPr>
      </w:pPr>
      <w:r>
        <w:rPr>
          <w:rFonts w:hint="eastAsia" w:ascii="仿宋_GB2312" w:eastAsia="仿宋_GB2312"/>
          <w:sz w:val="32"/>
          <w:szCs w:val="32"/>
        </w:rPr>
        <w:t>2.企业信用行为扣分标准</w:t>
      </w:r>
    </w:p>
    <w:p>
      <w:pPr>
        <w:autoSpaceDE w:val="0"/>
        <w:spacing w:line="560" w:lineRule="exact"/>
        <w:ind w:firstLine="600" w:firstLineChars="200"/>
        <w:rPr>
          <w:rFonts w:ascii="仿宋_GB2312" w:hAnsi="宋体" w:eastAsia="仿宋_GB2312" w:cs="仿宋"/>
          <w:sz w:val="32"/>
          <w:szCs w:val="32"/>
        </w:rPr>
      </w:pPr>
      <w:r>
        <w:rPr>
          <w:rFonts w:hint="eastAsia" w:ascii="仿宋_GB2312" w:hAnsi="宋体" w:eastAsia="仿宋_GB2312" w:cs="仿宋"/>
          <w:spacing w:val="-10"/>
          <w:sz w:val="32"/>
          <w:szCs w:val="32"/>
        </w:rPr>
        <w:t>3.企业履约行为扣分标准</w:t>
      </w:r>
      <w:r>
        <w:rPr>
          <w:rFonts w:hint="eastAsia" w:ascii="仿宋_GB2312" w:hAnsi="宋体" w:eastAsia="仿宋_GB2312" w:cs="仿宋"/>
          <w:sz w:val="32"/>
          <w:szCs w:val="32"/>
        </w:rPr>
        <w:br w:type="page"/>
      </w:r>
    </w:p>
    <w:p>
      <w:pPr>
        <w:autoSpaceDE w:val="0"/>
        <w:spacing w:line="400" w:lineRule="exac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1-1</w:t>
      </w:r>
    </w:p>
    <w:p>
      <w:pPr>
        <w:autoSpaceDE w:val="0"/>
        <w:spacing w:line="400" w:lineRule="exact"/>
        <w:rPr>
          <w:rFonts w:ascii="黑体" w:hAnsi="黑体" w:eastAsia="黑体" w:cs="仿宋"/>
          <w:szCs w:val="32"/>
        </w:rPr>
      </w:pPr>
    </w:p>
    <w:p>
      <w:pPr>
        <w:autoSpaceDE w:val="0"/>
        <w:spacing w:line="380" w:lineRule="exact"/>
        <w:jc w:val="center"/>
        <w:rPr>
          <w:rFonts w:ascii="方正小标宋简体" w:hAnsi="仿宋" w:eastAsia="方正小标宋简体" w:cs="仿宋"/>
          <w:sz w:val="30"/>
          <w:szCs w:val="30"/>
        </w:rPr>
      </w:pPr>
      <w:r>
        <w:rPr>
          <w:rFonts w:hint="eastAsia" w:ascii="方正小标宋简体" w:hAnsi="仿宋" w:eastAsia="方正小标宋简体" w:cs="仿宋"/>
          <w:sz w:val="30"/>
          <w:szCs w:val="30"/>
        </w:rPr>
        <w:t>房建总承包、市政总承包、监理企业信用评价标准</w:t>
      </w:r>
    </w:p>
    <w:tbl>
      <w:tblPr>
        <w:tblStyle w:val="1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88"/>
        <w:gridCol w:w="570"/>
        <w:gridCol w:w="232"/>
        <w:gridCol w:w="2505"/>
        <w:gridCol w:w="682"/>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35"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b/>
                <w:bCs/>
                <w:sz w:val="24"/>
              </w:rPr>
              <w:t>信息类别</w:t>
            </w:r>
          </w:p>
        </w:tc>
        <w:tc>
          <w:tcPr>
            <w:tcW w:w="788" w:type="dxa"/>
            <w:vAlign w:val="center"/>
          </w:tcPr>
          <w:p>
            <w:pPr>
              <w:spacing w:line="300" w:lineRule="exact"/>
              <w:jc w:val="center"/>
              <w:rPr>
                <w:rFonts w:ascii="仿宋_GB2312" w:hAnsi="仿宋" w:eastAsia="仿宋_GB2312" w:cs="仿宋"/>
                <w:b/>
                <w:sz w:val="24"/>
              </w:rPr>
            </w:pPr>
            <w:r>
              <w:rPr>
                <w:rFonts w:hint="eastAsia" w:ascii="仿宋_GB2312" w:hAnsi="仿宋" w:eastAsia="仿宋_GB2312" w:cs="仿宋"/>
                <w:b/>
                <w:sz w:val="24"/>
              </w:rPr>
              <w:t>信息内容</w:t>
            </w:r>
          </w:p>
        </w:tc>
        <w:tc>
          <w:tcPr>
            <w:tcW w:w="570" w:type="dxa"/>
            <w:vAlign w:val="center"/>
          </w:tcPr>
          <w:p>
            <w:pPr>
              <w:spacing w:line="300" w:lineRule="exact"/>
              <w:jc w:val="center"/>
              <w:rPr>
                <w:rFonts w:ascii="仿宋_GB2312" w:hAnsi="仿宋" w:eastAsia="仿宋_GB2312" w:cs="仿宋"/>
                <w:b/>
                <w:sz w:val="24"/>
              </w:rPr>
            </w:pPr>
            <w:r>
              <w:rPr>
                <w:rFonts w:hint="eastAsia" w:ascii="仿宋_GB2312" w:hAnsi="仿宋" w:eastAsia="仿宋_GB2312" w:cs="仿宋"/>
                <w:b/>
                <w:sz w:val="24"/>
              </w:rPr>
              <w:t>分值</w:t>
            </w:r>
          </w:p>
        </w:tc>
        <w:tc>
          <w:tcPr>
            <w:tcW w:w="7116" w:type="dxa"/>
            <w:gridSpan w:val="4"/>
            <w:vAlign w:val="center"/>
          </w:tcPr>
          <w:p>
            <w:pPr>
              <w:spacing w:line="300" w:lineRule="exact"/>
              <w:jc w:val="center"/>
              <w:rPr>
                <w:rFonts w:ascii="仿宋_GB2312" w:hAnsi="仿宋" w:eastAsia="仿宋_GB2312" w:cs="仿宋"/>
                <w:sz w:val="24"/>
              </w:rPr>
            </w:pPr>
            <w:r>
              <w:rPr>
                <w:rFonts w:hint="eastAsia" w:ascii="仿宋_GB2312" w:hAnsi="仿宋" w:eastAsia="仿宋_GB2312" w:cs="仿宋"/>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35"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基础信用信息</w:t>
            </w:r>
          </w:p>
        </w:tc>
        <w:tc>
          <w:tcPr>
            <w:tcW w:w="788"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基本分</w:t>
            </w:r>
          </w:p>
        </w:tc>
        <w:tc>
          <w:tcPr>
            <w:tcW w:w="570"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70</w:t>
            </w:r>
          </w:p>
        </w:tc>
        <w:tc>
          <w:tcPr>
            <w:tcW w:w="7116" w:type="dxa"/>
            <w:gridSpan w:val="4"/>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按要求申报信用评价信息，企业法定代表人或其授权委托代理人签订企业信用承诺书、安全生产承诺书、廉政承诺书的得基本分。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35" w:type="dxa"/>
            <w:vMerge w:val="restart"/>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优良信用信息</w:t>
            </w:r>
          </w:p>
        </w:tc>
        <w:tc>
          <w:tcPr>
            <w:tcW w:w="788" w:type="dxa"/>
            <w:vMerge w:val="restart"/>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政府表彰</w:t>
            </w:r>
          </w:p>
        </w:tc>
        <w:tc>
          <w:tcPr>
            <w:tcW w:w="570" w:type="dxa"/>
            <w:vMerge w:val="restart"/>
            <w:vAlign w:val="center"/>
          </w:tcPr>
          <w:p>
            <w:pPr>
              <w:autoSpaceDE w:val="0"/>
              <w:spacing w:line="300" w:lineRule="exact"/>
              <w:jc w:val="center"/>
              <w:rPr>
                <w:rFonts w:ascii="仿宋_GB2312" w:hAnsi="仿宋" w:eastAsia="仿宋_GB2312" w:cs="仿宋"/>
                <w:color w:val="FF0000"/>
                <w:sz w:val="24"/>
              </w:rPr>
            </w:pPr>
            <w:r>
              <w:rPr>
                <w:rFonts w:hint="eastAsia" w:ascii="仿宋_GB2312" w:hAnsi="仿宋" w:eastAsia="仿宋_GB2312" w:cs="仿宋"/>
                <w:sz w:val="24"/>
              </w:rPr>
              <w:t>5</w:t>
            </w:r>
          </w:p>
        </w:tc>
        <w:tc>
          <w:tcPr>
            <w:tcW w:w="7116" w:type="dxa"/>
            <w:gridSpan w:val="4"/>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参与市政府部门组织的援建工程建设并受表彰得2分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5" w:type="dxa"/>
            <w:vMerge w:val="continue"/>
            <w:vAlign w:val="center"/>
          </w:tcPr>
          <w:p>
            <w:pPr>
              <w:spacing w:line="300" w:lineRule="exact"/>
              <w:jc w:val="center"/>
              <w:rPr>
                <w:rFonts w:ascii="仿宋_GB2312" w:hAnsi="仿宋" w:eastAsia="仿宋_GB2312" w:cs="仿宋"/>
                <w:color w:val="FF0000"/>
                <w:sz w:val="24"/>
              </w:rPr>
            </w:pPr>
          </w:p>
        </w:tc>
        <w:tc>
          <w:tcPr>
            <w:tcW w:w="788" w:type="dxa"/>
            <w:vMerge w:val="continue"/>
            <w:vAlign w:val="center"/>
          </w:tcPr>
          <w:p>
            <w:pPr>
              <w:autoSpaceDE w:val="0"/>
              <w:spacing w:line="300" w:lineRule="exact"/>
              <w:jc w:val="center"/>
              <w:rPr>
                <w:rFonts w:ascii="仿宋_GB2312" w:hAnsi="仿宋" w:eastAsia="仿宋_GB2312" w:cs="仿宋"/>
                <w:color w:val="FF0000"/>
                <w:sz w:val="24"/>
              </w:rPr>
            </w:pPr>
          </w:p>
        </w:tc>
        <w:tc>
          <w:tcPr>
            <w:tcW w:w="570" w:type="dxa"/>
            <w:vMerge w:val="continue"/>
            <w:vAlign w:val="center"/>
          </w:tcPr>
          <w:p>
            <w:pPr>
              <w:autoSpaceDE w:val="0"/>
              <w:spacing w:line="300" w:lineRule="exact"/>
              <w:jc w:val="center"/>
              <w:rPr>
                <w:rFonts w:ascii="仿宋_GB2312" w:hAnsi="仿宋" w:eastAsia="仿宋_GB2312" w:cs="仿宋"/>
                <w:color w:val="FF0000"/>
                <w:sz w:val="24"/>
              </w:rPr>
            </w:pPr>
          </w:p>
        </w:tc>
        <w:tc>
          <w:tcPr>
            <w:tcW w:w="7116" w:type="dxa"/>
            <w:gridSpan w:val="4"/>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参与市政府部门组织的抢险救灾一次得1.5分，最高3分。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restart"/>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工程获奖</w:t>
            </w:r>
          </w:p>
        </w:tc>
        <w:tc>
          <w:tcPr>
            <w:tcW w:w="570" w:type="dxa"/>
            <w:vMerge w:val="restart"/>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10</w:t>
            </w:r>
          </w:p>
        </w:tc>
        <w:tc>
          <w:tcPr>
            <w:tcW w:w="2737" w:type="dxa"/>
            <w:gridSpan w:val="2"/>
            <w:vMerge w:val="restart"/>
            <w:vAlign w:val="center"/>
          </w:tcPr>
          <w:p>
            <w:pPr>
              <w:spacing w:line="300" w:lineRule="exact"/>
              <w:rPr>
                <w:rFonts w:ascii="仿宋_GB2312" w:hAnsi="仿宋" w:eastAsia="仿宋_GB2312" w:cs="仿宋"/>
                <w:bCs/>
                <w:sz w:val="24"/>
              </w:rPr>
            </w:pPr>
            <w:r>
              <w:rPr>
                <w:rFonts w:hint="eastAsia" w:ascii="仿宋_GB2312" w:hAnsi="仿宋" w:eastAsia="仿宋_GB2312" w:cs="仿宋"/>
                <w:sz w:val="24"/>
              </w:rPr>
              <w:t>同一工程项目只按最高等级计算一次，参建单位减半计算。</w:t>
            </w:r>
          </w:p>
        </w:tc>
        <w:tc>
          <w:tcPr>
            <w:tcW w:w="682" w:type="dxa"/>
            <w:vAlign w:val="center"/>
          </w:tcPr>
          <w:p>
            <w:pPr>
              <w:autoSpaceDE w:val="0"/>
              <w:spacing w:line="300" w:lineRule="exact"/>
              <w:rPr>
                <w:rFonts w:ascii="仿宋_GB2312" w:hAnsi="仿宋" w:eastAsia="仿宋_GB2312" w:cs="仿宋"/>
                <w:bCs/>
                <w:sz w:val="24"/>
              </w:rPr>
            </w:pPr>
            <w:r>
              <w:rPr>
                <w:rFonts w:hint="eastAsia" w:ascii="仿宋_GB2312" w:hAnsi="仿宋" w:eastAsia="仿宋_GB2312" w:cs="仿宋"/>
                <w:bCs/>
                <w:sz w:val="24"/>
              </w:rPr>
              <w:t>5分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鲁班奖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spacing w:line="300" w:lineRule="exact"/>
              <w:rPr>
                <w:rFonts w:ascii="仿宋_GB2312" w:hAnsi="仿宋" w:eastAsia="仿宋_GB2312" w:cs="仿宋"/>
                <w:sz w:val="24"/>
              </w:rPr>
            </w:pPr>
          </w:p>
        </w:tc>
        <w:tc>
          <w:tcPr>
            <w:tcW w:w="682" w:type="dxa"/>
            <w:vAlign w:val="center"/>
          </w:tcPr>
          <w:p>
            <w:pPr>
              <w:autoSpaceDE w:val="0"/>
              <w:spacing w:line="300" w:lineRule="exact"/>
              <w:rPr>
                <w:rFonts w:ascii="仿宋_GB2312" w:hAnsi="仿宋" w:eastAsia="仿宋_GB2312" w:cs="仿宋"/>
                <w:bCs/>
                <w:sz w:val="24"/>
              </w:rPr>
            </w:pPr>
            <w:r>
              <w:rPr>
                <w:rFonts w:hint="eastAsia" w:ascii="仿宋_GB2312" w:hAnsi="仿宋" w:eastAsia="仿宋_GB2312" w:cs="仿宋"/>
                <w:bCs/>
                <w:sz w:val="24"/>
              </w:rPr>
              <w:t>4分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国家优质工程奖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35" w:type="dxa"/>
            <w:vMerge w:val="continue"/>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3分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钱江杯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5" w:type="dxa"/>
            <w:vMerge w:val="continue"/>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1分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瓯江杯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35" w:type="dxa"/>
            <w:vMerge w:val="continue"/>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pacing w:val="-40"/>
                <w:sz w:val="24"/>
              </w:rPr>
              <w:t>0.2分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县区级工程质量奖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restart"/>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工程创标化</w:t>
            </w:r>
          </w:p>
        </w:tc>
        <w:tc>
          <w:tcPr>
            <w:tcW w:w="570" w:type="dxa"/>
            <w:vMerge w:val="restart"/>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10</w:t>
            </w:r>
          </w:p>
        </w:tc>
        <w:tc>
          <w:tcPr>
            <w:tcW w:w="2737" w:type="dxa"/>
            <w:gridSpan w:val="2"/>
            <w:vMerge w:val="restart"/>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同一工程项目只按最高等级计算一次，参建单位减半计算。</w:t>
            </w:r>
          </w:p>
        </w:tc>
        <w:tc>
          <w:tcPr>
            <w:tcW w:w="682" w:type="dxa"/>
            <w:vAlign w:val="center"/>
          </w:tcPr>
          <w:p>
            <w:pPr>
              <w:autoSpaceDE w:val="0"/>
              <w:spacing w:line="300" w:lineRule="exact"/>
              <w:jc w:val="center"/>
              <w:rPr>
                <w:rFonts w:ascii="仿宋_GB2312" w:hAnsi="仿宋" w:eastAsia="仿宋_GB2312" w:cs="仿宋"/>
                <w:bCs/>
                <w:sz w:val="24"/>
              </w:rPr>
            </w:pPr>
            <w:r>
              <w:rPr>
                <w:rFonts w:hint="eastAsia" w:ascii="仿宋_GB2312" w:hAnsi="仿宋" w:eastAsia="仿宋_GB2312" w:cs="仿宋"/>
                <w:bCs/>
                <w:sz w:val="24"/>
              </w:rPr>
              <w:t>5分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国家级安全文明施工标准化优良示范工地或绿色施工示范工程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bCs/>
                <w:sz w:val="24"/>
              </w:rPr>
            </w:pPr>
            <w:r>
              <w:rPr>
                <w:rFonts w:hint="eastAsia" w:ascii="仿宋_GB2312" w:hAnsi="仿宋" w:eastAsia="仿宋_GB2312" w:cs="仿宋"/>
                <w:bCs/>
                <w:sz w:val="24"/>
              </w:rPr>
              <w:t>4分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省级建筑业绿色施工示范工程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3分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省级安全文明施工标准化优良示范工地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2分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市级安全文明施工标准化优良示范工地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z w:val="24"/>
              </w:rPr>
              <w:t>1分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市级安全文明施工标准化优良达标工地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788" w:type="dxa"/>
            <w:vMerge w:val="continue"/>
            <w:vAlign w:val="center"/>
          </w:tcPr>
          <w:p>
            <w:pPr>
              <w:spacing w:line="300" w:lineRule="exact"/>
              <w:jc w:val="center"/>
              <w:rPr>
                <w:rFonts w:ascii="仿宋_GB2312" w:hAnsi="仿宋" w:eastAsia="仿宋_GB2312" w:cs="仿宋"/>
                <w:sz w:val="24"/>
              </w:rPr>
            </w:pPr>
          </w:p>
        </w:tc>
        <w:tc>
          <w:tcPr>
            <w:tcW w:w="570" w:type="dxa"/>
            <w:vMerge w:val="continue"/>
            <w:vAlign w:val="center"/>
          </w:tcPr>
          <w:p>
            <w:pPr>
              <w:spacing w:line="300" w:lineRule="exact"/>
              <w:jc w:val="center"/>
              <w:rPr>
                <w:rFonts w:ascii="仿宋_GB2312" w:hAnsi="仿宋" w:eastAsia="仿宋_GB2312" w:cs="仿宋"/>
                <w:sz w:val="24"/>
              </w:rPr>
            </w:pPr>
          </w:p>
        </w:tc>
        <w:tc>
          <w:tcPr>
            <w:tcW w:w="2737" w:type="dxa"/>
            <w:gridSpan w:val="2"/>
            <w:vMerge w:val="continue"/>
            <w:vAlign w:val="center"/>
          </w:tcPr>
          <w:p>
            <w:pPr>
              <w:autoSpaceDE w:val="0"/>
              <w:spacing w:line="300" w:lineRule="exact"/>
              <w:rPr>
                <w:rFonts w:ascii="仿宋_GB2312" w:hAnsi="仿宋" w:eastAsia="仿宋_GB2312" w:cs="仿宋"/>
                <w:sz w:val="24"/>
              </w:rPr>
            </w:pPr>
          </w:p>
        </w:tc>
        <w:tc>
          <w:tcPr>
            <w:tcW w:w="682" w:type="dxa"/>
            <w:vAlign w:val="center"/>
          </w:tcPr>
          <w:p>
            <w:pPr>
              <w:autoSpaceDE w:val="0"/>
              <w:spacing w:line="300" w:lineRule="exact"/>
              <w:jc w:val="center"/>
              <w:rPr>
                <w:rFonts w:ascii="仿宋_GB2312" w:hAnsi="仿宋" w:eastAsia="仿宋_GB2312" w:cs="仿宋"/>
                <w:sz w:val="24"/>
              </w:rPr>
            </w:pPr>
            <w:r>
              <w:rPr>
                <w:rFonts w:hint="eastAsia" w:ascii="仿宋_GB2312" w:hAnsi="仿宋" w:eastAsia="仿宋_GB2312" w:cs="仿宋"/>
                <w:spacing w:val="-40"/>
                <w:sz w:val="24"/>
              </w:rPr>
              <w:t>0.2分</w:t>
            </w:r>
          </w:p>
        </w:tc>
        <w:tc>
          <w:tcPr>
            <w:tcW w:w="3697" w:type="dxa"/>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县级安全文明施工标准化优良达标工地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5" w:type="dxa"/>
            <w:vMerge w:val="restart"/>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不良信用信息</w:t>
            </w:r>
          </w:p>
        </w:tc>
        <w:tc>
          <w:tcPr>
            <w:tcW w:w="788"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履约行为</w:t>
            </w:r>
          </w:p>
        </w:tc>
        <w:tc>
          <w:tcPr>
            <w:tcW w:w="570"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5</w:t>
            </w:r>
          </w:p>
        </w:tc>
        <w:tc>
          <w:tcPr>
            <w:tcW w:w="7116" w:type="dxa"/>
            <w:gridSpan w:val="4"/>
            <w:vAlign w:val="center"/>
          </w:tcPr>
          <w:p>
            <w:pPr>
              <w:autoSpaceDE w:val="0"/>
              <w:spacing w:line="300" w:lineRule="exact"/>
              <w:rPr>
                <w:rFonts w:ascii="仿宋_GB2312" w:hAnsi="仿宋" w:eastAsia="仿宋_GB2312" w:cs="仿宋"/>
                <w:sz w:val="24"/>
              </w:rPr>
            </w:pPr>
            <w:r>
              <w:rPr>
                <w:rFonts w:hint="eastAsia" w:ascii="仿宋_GB2312" w:hAnsi="仿宋" w:eastAsia="仿宋_GB2312" w:cs="仿宋"/>
                <w:sz w:val="24"/>
              </w:rPr>
              <w:t>由发包人负责采集、录入，详见履约行为扣分标准。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35" w:type="dxa"/>
            <w:vMerge w:val="continue"/>
            <w:vAlign w:val="center"/>
          </w:tcPr>
          <w:p>
            <w:pPr>
              <w:spacing w:line="300" w:lineRule="exact"/>
              <w:jc w:val="center"/>
              <w:rPr>
                <w:rFonts w:ascii="仿宋_GB2312" w:hAnsi="仿宋" w:eastAsia="仿宋_GB2312" w:cs="仿宋"/>
                <w:sz w:val="24"/>
              </w:rPr>
            </w:pPr>
          </w:p>
        </w:tc>
        <w:tc>
          <w:tcPr>
            <w:tcW w:w="1590" w:type="dxa"/>
            <w:gridSpan w:val="3"/>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信用行为</w:t>
            </w:r>
          </w:p>
        </w:tc>
        <w:tc>
          <w:tcPr>
            <w:tcW w:w="6884" w:type="dxa"/>
            <w:gridSpan w:val="3"/>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详见市场、现场信用行为扣分标准</w:t>
            </w:r>
          </w:p>
        </w:tc>
      </w:tr>
    </w:tbl>
    <w:p>
      <w:pPr>
        <w:autoSpaceDE w:val="0"/>
        <w:spacing w:line="360" w:lineRule="exact"/>
        <w:rPr>
          <w:rFonts w:ascii="仿宋_GB2312" w:hAnsi="仿宋" w:eastAsia="仿宋_GB2312" w:cs="仿宋"/>
          <w:sz w:val="24"/>
        </w:rPr>
      </w:pPr>
      <w:r>
        <w:rPr>
          <w:rFonts w:hint="eastAsia" w:ascii="仿宋_GB2312" w:hAnsi="仿宋" w:eastAsia="仿宋_GB2312" w:cs="仿宋"/>
          <w:sz w:val="24"/>
        </w:rPr>
        <w:t>注：</w:t>
      </w:r>
    </w:p>
    <w:p>
      <w:pPr>
        <w:autoSpaceDE w:val="0"/>
        <w:spacing w:line="360" w:lineRule="exact"/>
        <w:rPr>
          <w:rFonts w:ascii="仿宋_GB2312" w:hAnsi="仿宋" w:eastAsia="仿宋_GB2312" w:cs="仿宋"/>
          <w:sz w:val="24"/>
        </w:rPr>
      </w:pPr>
      <w:r>
        <w:rPr>
          <w:rFonts w:hint="eastAsia" w:ascii="仿宋_GB2312" w:hAnsi="仿宋" w:eastAsia="仿宋_GB2312" w:cs="仿宋"/>
          <w:sz w:val="24"/>
        </w:rPr>
        <w:t>1、获奖、创标化等</w:t>
      </w:r>
      <w:r>
        <w:fldChar w:fldCharType="begin"/>
      </w:r>
      <w:r>
        <w:instrText xml:space="preserve"> HYPERLINK "https://hanyu.baidu.com/zici/s?wd=%E5%98%89%E5%A5%96&amp;query=%E5%A5%96%E5%8A%B1%20%E8%BF%91%E4%B9%89%E8%AF%8D&amp;srcid=28236&amp;from=kg0" \t "_blank" \o "嘉奖" </w:instrText>
      </w:r>
      <w:r>
        <w:fldChar w:fldCharType="separate"/>
      </w:r>
      <w:r>
        <w:rPr>
          <w:rFonts w:hint="eastAsia" w:ascii="仿宋_GB2312" w:hAnsi="仿宋" w:eastAsia="仿宋_GB2312" w:cs="仿宋"/>
          <w:sz w:val="24"/>
        </w:rPr>
        <w:t>嘉奖</w:t>
      </w:r>
      <w:r>
        <w:rPr>
          <w:rFonts w:hint="eastAsia" w:ascii="仿宋_GB2312" w:hAnsi="仿宋" w:eastAsia="仿宋_GB2312" w:cs="仿宋"/>
          <w:sz w:val="24"/>
        </w:rPr>
        <w:fldChar w:fldCharType="end"/>
      </w:r>
      <w:r>
        <w:rPr>
          <w:rFonts w:hint="eastAsia" w:ascii="仿宋_GB2312" w:hAnsi="仿宋" w:eastAsia="仿宋_GB2312" w:cs="仿宋"/>
          <w:sz w:val="24"/>
        </w:rPr>
        <w:t>应为工程所在地的县（市、市级功能区）、市、省、国家相关单位颁发；</w:t>
      </w:r>
    </w:p>
    <w:p>
      <w:pPr>
        <w:autoSpaceDE w:val="0"/>
        <w:spacing w:line="360" w:lineRule="exact"/>
        <w:rPr>
          <w:rFonts w:ascii="仿宋_GB2312" w:hAnsi="仿宋" w:eastAsia="仿宋_GB2312" w:cs="仿宋"/>
          <w:sz w:val="24"/>
        </w:rPr>
      </w:pPr>
      <w:r>
        <w:rPr>
          <w:rFonts w:hint="eastAsia" w:ascii="仿宋_GB2312" w:hAnsi="仿宋" w:eastAsia="仿宋_GB2312" w:cs="仿宋"/>
          <w:sz w:val="24"/>
        </w:rPr>
        <w:t>2、抢险救灾区域为我市行政区域范围，援建工程为我市政府部门组织实施的工程；</w:t>
      </w:r>
    </w:p>
    <w:p>
      <w:pPr>
        <w:autoSpaceDE w:val="0"/>
        <w:spacing w:line="400" w:lineRule="exact"/>
        <w:rPr>
          <w:rFonts w:ascii="黑体" w:hAnsi="黑体" w:eastAsia="黑体" w:cs="仿宋"/>
          <w:sz w:val="32"/>
          <w:szCs w:val="32"/>
        </w:rPr>
      </w:pPr>
      <w:r>
        <w:rPr>
          <w:rFonts w:hint="eastAsia" w:ascii="仿宋_GB2312" w:hAnsi="仿宋" w:eastAsia="仿宋_GB2312" w:cs="仿宋"/>
          <w:sz w:val="24"/>
        </w:rPr>
        <w:t>3、以上备注内容适用其他专业评价标准。</w:t>
      </w:r>
      <w:r>
        <w:rPr>
          <w:rFonts w:hint="eastAsia" w:ascii="仿宋_GB2312" w:hAnsi="仿宋" w:eastAsia="仿宋_GB2312" w:cs="仿宋"/>
          <w:sz w:val="24"/>
        </w:rPr>
        <w:br w:type="page"/>
      </w:r>
      <w:r>
        <w:rPr>
          <w:rFonts w:hint="eastAsia" w:ascii="黑体" w:hAnsi="黑体" w:eastAsia="黑体" w:cs="仿宋"/>
          <w:sz w:val="32"/>
          <w:szCs w:val="32"/>
        </w:rPr>
        <w:t>附件</w:t>
      </w:r>
      <w:r>
        <w:rPr>
          <w:rFonts w:ascii="黑体" w:hAnsi="黑体" w:eastAsia="黑体" w:cs="仿宋"/>
          <w:sz w:val="32"/>
          <w:szCs w:val="32"/>
        </w:rPr>
        <w:t>1-2</w:t>
      </w:r>
    </w:p>
    <w:p>
      <w:pPr>
        <w:autoSpaceDE w:val="0"/>
        <w:spacing w:line="400" w:lineRule="exact"/>
        <w:rPr>
          <w:rFonts w:ascii="黑体" w:hAnsi="黑体" w:eastAsia="黑体" w:cs="仿宋"/>
          <w:sz w:val="32"/>
          <w:szCs w:val="32"/>
        </w:rPr>
      </w:pPr>
    </w:p>
    <w:p>
      <w:pPr>
        <w:pStyle w:val="37"/>
        <w:ind w:firstLine="0" w:firstLineChars="0"/>
        <w:jc w:val="center"/>
        <w:rPr>
          <w:rFonts w:ascii="方正小标宋简体" w:hAnsi="仿宋" w:eastAsia="方正小标宋简体" w:cs="仿宋"/>
          <w:bCs/>
          <w:sz w:val="30"/>
          <w:szCs w:val="30"/>
        </w:rPr>
      </w:pPr>
      <w:r>
        <w:rPr>
          <w:rFonts w:hint="eastAsia" w:ascii="方正小标宋简体" w:hAnsi="仿宋" w:eastAsia="方正小标宋简体" w:cs="仿宋"/>
          <w:bCs/>
          <w:sz w:val="30"/>
          <w:szCs w:val="30"/>
        </w:rPr>
        <w:t>勘察设计企业信用评价标准（</w:t>
      </w:r>
      <w:r>
        <w:rPr>
          <w:rFonts w:hint="eastAsia" w:ascii="方正小标宋简体" w:hAnsi="宋体" w:eastAsia="方正小标宋简体" w:cs="仿宋"/>
          <w:bCs/>
          <w:sz w:val="30"/>
          <w:szCs w:val="30"/>
        </w:rPr>
        <w:t>房屋建筑及市政基础设施工程）</w:t>
      </w:r>
    </w:p>
    <w:tbl>
      <w:tblPr>
        <w:tblStyle w:val="13"/>
        <w:tblW w:w="8575" w:type="dxa"/>
        <w:jc w:val="center"/>
        <w:tblLayout w:type="fixed"/>
        <w:tblCellMar>
          <w:top w:w="0" w:type="dxa"/>
          <w:left w:w="108" w:type="dxa"/>
          <w:bottom w:w="0" w:type="dxa"/>
          <w:right w:w="108" w:type="dxa"/>
        </w:tblCellMar>
      </w:tblPr>
      <w:tblGrid>
        <w:gridCol w:w="869"/>
        <w:gridCol w:w="781"/>
        <w:gridCol w:w="490"/>
        <w:gridCol w:w="2157"/>
        <w:gridCol w:w="4278"/>
      </w:tblGrid>
      <w:tr>
        <w:tblPrEx>
          <w:tblCellMar>
            <w:top w:w="0" w:type="dxa"/>
            <w:left w:w="108" w:type="dxa"/>
            <w:bottom w:w="0" w:type="dxa"/>
            <w:right w:w="108" w:type="dxa"/>
          </w:tblCellMar>
        </w:tblPrEx>
        <w:trPr>
          <w:trHeight w:val="54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_GB2312" w:hAnsi="仿宋" w:eastAsia="仿宋_GB2312" w:cs="仿宋"/>
                <w:b/>
                <w:sz w:val="24"/>
              </w:rPr>
            </w:pPr>
            <w:r>
              <w:rPr>
                <w:rFonts w:hint="eastAsia" w:ascii="仿宋_GB2312" w:hAnsi="仿宋" w:eastAsia="仿宋_GB2312" w:cs="仿宋"/>
                <w:b/>
                <w:bCs/>
                <w:sz w:val="24"/>
              </w:rPr>
              <w:t>信息类别</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b/>
                <w:sz w:val="24"/>
              </w:rPr>
            </w:pPr>
            <w:r>
              <w:rPr>
                <w:rFonts w:hint="eastAsia" w:ascii="仿宋_GB2312" w:hAnsi="仿宋" w:eastAsia="仿宋_GB2312" w:cs="仿宋"/>
                <w:b/>
                <w:sz w:val="24"/>
              </w:rPr>
              <w:t>信息内容</w:t>
            </w:r>
          </w:p>
        </w:tc>
        <w:tc>
          <w:tcPr>
            <w:tcW w:w="49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b/>
                <w:sz w:val="24"/>
              </w:rPr>
            </w:pPr>
            <w:r>
              <w:rPr>
                <w:rFonts w:hint="eastAsia" w:ascii="仿宋_GB2312" w:hAnsi="仿宋" w:eastAsia="仿宋_GB2312" w:cs="仿宋"/>
                <w:b/>
                <w:sz w:val="24"/>
              </w:rPr>
              <w:t>分值</w:t>
            </w:r>
          </w:p>
        </w:tc>
        <w:tc>
          <w:tcPr>
            <w:tcW w:w="643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sz w:val="24"/>
              </w:rPr>
            </w:pPr>
            <w:r>
              <w:rPr>
                <w:rFonts w:hint="eastAsia" w:ascii="仿宋_GB2312" w:hAnsi="仿宋" w:eastAsia="仿宋_GB2312" w:cs="仿宋"/>
                <w:b/>
                <w:sz w:val="24"/>
              </w:rPr>
              <w:t>评价标准</w:t>
            </w:r>
          </w:p>
        </w:tc>
      </w:tr>
      <w:tr>
        <w:tblPrEx>
          <w:tblCellMar>
            <w:top w:w="0" w:type="dxa"/>
            <w:left w:w="108" w:type="dxa"/>
            <w:bottom w:w="0" w:type="dxa"/>
            <w:right w:w="108" w:type="dxa"/>
          </w:tblCellMar>
        </w:tblPrEx>
        <w:trPr>
          <w:trHeight w:val="546" w:hRule="atLeast"/>
          <w:jc w:val="center"/>
        </w:trPr>
        <w:tc>
          <w:tcPr>
            <w:tcW w:w="869" w:type="dxa"/>
            <w:tcBorders>
              <w:top w:val="nil"/>
              <w:left w:val="single" w:color="auto" w:sz="4" w:space="0"/>
              <w:bottom w:val="single" w:color="auto" w:sz="4" w:space="0"/>
              <w:right w:val="single" w:color="auto" w:sz="4" w:space="0"/>
            </w:tcBorders>
            <w:vAlign w:val="center"/>
          </w:tcPr>
          <w:p>
            <w:pPr>
              <w:autoSpaceDE w:val="0"/>
              <w:spacing w:line="240" w:lineRule="exact"/>
              <w:jc w:val="center"/>
              <w:rPr>
                <w:rFonts w:ascii="仿宋_GB2312" w:hAnsi="仿宋" w:eastAsia="仿宋_GB2312" w:cs="仿宋"/>
                <w:sz w:val="24"/>
              </w:rPr>
            </w:pPr>
            <w:r>
              <w:rPr>
                <w:rFonts w:hint="eastAsia" w:ascii="仿宋_GB2312" w:hAnsi="仿宋" w:eastAsia="仿宋_GB2312" w:cs="仿宋"/>
                <w:sz w:val="24"/>
              </w:rPr>
              <w:t>基础信用信息</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_GB2312"/>
                <w:sz w:val="24"/>
              </w:rPr>
            </w:pPr>
            <w:r>
              <w:rPr>
                <w:rFonts w:hint="eastAsia" w:ascii="仿宋_GB2312" w:hAnsi="仿宋" w:eastAsia="仿宋_GB2312" w:cs="仿宋"/>
                <w:sz w:val="24"/>
              </w:rPr>
              <w:t>基本分</w:t>
            </w:r>
          </w:p>
        </w:tc>
        <w:tc>
          <w:tcPr>
            <w:tcW w:w="49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_GB2312"/>
                <w:sz w:val="24"/>
              </w:rPr>
            </w:pPr>
            <w:r>
              <w:rPr>
                <w:rFonts w:hint="eastAsia" w:ascii="仿宋_GB2312" w:hAnsi="仿宋" w:eastAsia="仿宋_GB2312" w:cs="仿宋_GB2312"/>
                <w:sz w:val="24"/>
              </w:rPr>
              <w:t>70</w:t>
            </w:r>
          </w:p>
        </w:tc>
        <w:tc>
          <w:tcPr>
            <w:tcW w:w="6435" w:type="dxa"/>
            <w:gridSpan w:val="2"/>
            <w:tcBorders>
              <w:top w:val="single" w:color="auto" w:sz="4" w:space="0"/>
              <w:left w:val="nil"/>
              <w:bottom w:val="single" w:color="auto" w:sz="4" w:space="0"/>
              <w:right w:val="single" w:color="auto" w:sz="4" w:space="0"/>
            </w:tcBorders>
            <w:vAlign w:val="center"/>
          </w:tcPr>
          <w:p>
            <w:pPr>
              <w:rPr>
                <w:rFonts w:ascii="仿宋_GB2312" w:hAnsi="仿宋" w:eastAsia="仿宋_GB2312" w:cs="仿宋_GB2312"/>
                <w:sz w:val="24"/>
              </w:rPr>
            </w:pPr>
            <w:r>
              <w:rPr>
                <w:rFonts w:hint="eastAsia" w:ascii="仿宋_GB2312" w:hAnsi="仿宋" w:eastAsia="仿宋_GB2312" w:cs="仿宋"/>
                <w:sz w:val="24"/>
              </w:rPr>
              <w:t>按要求申报信用评价信息，企业法定代表人或其授权委托代理人签订企业信用承诺书、廉政承诺书、安全生产承诺书</w:t>
            </w:r>
            <w:r>
              <w:rPr>
                <w:rFonts w:hint="eastAsia" w:ascii="仿宋_GB2312" w:hAnsi="仿宋" w:eastAsia="仿宋_GB2312" w:cs="仿宋_GB2312"/>
                <w:sz w:val="24"/>
              </w:rPr>
              <w:t>、后期服务承诺书</w:t>
            </w:r>
            <w:r>
              <w:rPr>
                <w:rFonts w:hint="eastAsia" w:ascii="仿宋_GB2312" w:hAnsi="仿宋" w:eastAsia="仿宋_GB2312" w:cs="仿宋"/>
                <w:sz w:val="24"/>
              </w:rPr>
              <w:t>的得基本分。</w:t>
            </w:r>
          </w:p>
        </w:tc>
      </w:tr>
      <w:tr>
        <w:tblPrEx>
          <w:tblCellMar>
            <w:top w:w="0" w:type="dxa"/>
            <w:left w:w="108" w:type="dxa"/>
            <w:bottom w:w="0" w:type="dxa"/>
            <w:right w:w="108" w:type="dxa"/>
          </w:tblCellMar>
        </w:tblPrEx>
        <w:trPr>
          <w:trHeight w:val="707" w:hRule="atLeast"/>
          <w:jc w:val="center"/>
        </w:trPr>
        <w:tc>
          <w:tcPr>
            <w:tcW w:w="869" w:type="dxa"/>
            <w:vMerge w:val="restart"/>
            <w:tcBorders>
              <w:top w:val="single" w:color="auto" w:sz="4" w:space="0"/>
              <w:left w:val="single" w:color="auto" w:sz="4" w:space="0"/>
              <w:right w:val="single" w:color="auto" w:sz="4" w:space="0"/>
            </w:tcBorders>
            <w:vAlign w:val="center"/>
          </w:tcPr>
          <w:p>
            <w:pPr>
              <w:autoSpaceDE w:val="0"/>
              <w:spacing w:line="240" w:lineRule="exact"/>
              <w:jc w:val="center"/>
              <w:rPr>
                <w:rFonts w:ascii="仿宋_GB2312" w:hAnsi="仿宋" w:eastAsia="仿宋_GB2312" w:cs="仿宋"/>
                <w:sz w:val="24"/>
              </w:rPr>
            </w:pPr>
            <w:r>
              <w:rPr>
                <w:rFonts w:hint="eastAsia" w:ascii="仿宋_GB2312" w:hAnsi="仿宋" w:eastAsia="仿宋_GB2312" w:cs="仿宋"/>
                <w:sz w:val="24"/>
              </w:rPr>
              <w:t>优良信用信息</w:t>
            </w:r>
          </w:p>
        </w:tc>
        <w:tc>
          <w:tcPr>
            <w:tcW w:w="781" w:type="dxa"/>
            <w:vMerge w:val="restart"/>
            <w:tcBorders>
              <w:top w:val="single" w:color="auto" w:sz="4" w:space="0"/>
              <w:left w:val="nil"/>
              <w:right w:val="single" w:color="auto" w:sz="4" w:space="0"/>
            </w:tcBorders>
            <w:vAlign w:val="center"/>
          </w:tcPr>
          <w:p>
            <w:pPr>
              <w:autoSpaceDE w:val="0"/>
              <w:spacing w:line="240" w:lineRule="exact"/>
              <w:jc w:val="center"/>
              <w:rPr>
                <w:rFonts w:ascii="仿宋_GB2312" w:hAnsi="仿宋" w:eastAsia="仿宋_GB2312" w:cs="仿宋"/>
                <w:sz w:val="24"/>
              </w:rPr>
            </w:pPr>
            <w:r>
              <w:rPr>
                <w:rFonts w:hint="eastAsia" w:ascii="仿宋_GB2312" w:hAnsi="仿宋" w:eastAsia="仿宋_GB2312" w:cs="仿宋"/>
                <w:sz w:val="24"/>
              </w:rPr>
              <w:t>政府表彰</w:t>
            </w:r>
          </w:p>
        </w:tc>
        <w:tc>
          <w:tcPr>
            <w:tcW w:w="490" w:type="dxa"/>
            <w:vMerge w:val="restart"/>
            <w:tcBorders>
              <w:top w:val="single" w:color="auto" w:sz="4" w:space="0"/>
              <w:left w:val="nil"/>
              <w:right w:val="single" w:color="auto" w:sz="4" w:space="0"/>
            </w:tcBorders>
            <w:vAlign w:val="center"/>
          </w:tcPr>
          <w:p>
            <w:pPr>
              <w:autoSpaceDE w:val="0"/>
              <w:spacing w:line="240" w:lineRule="exact"/>
              <w:jc w:val="center"/>
              <w:rPr>
                <w:rFonts w:ascii="仿宋_GB2312" w:hAnsi="仿宋" w:eastAsia="仿宋_GB2312" w:cs="仿宋"/>
                <w:sz w:val="24"/>
              </w:rPr>
            </w:pPr>
            <w:r>
              <w:rPr>
                <w:rFonts w:hint="eastAsia" w:ascii="仿宋_GB2312" w:hAnsi="仿宋" w:eastAsia="仿宋_GB2312" w:cs="仿宋"/>
                <w:sz w:val="24"/>
              </w:rPr>
              <w:t>5</w:t>
            </w:r>
          </w:p>
        </w:tc>
        <w:tc>
          <w:tcPr>
            <w:tcW w:w="6435"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_GB2312" w:hAnsi="仿宋" w:eastAsia="仿宋_GB2312" w:cs="仿宋_GB2312"/>
                <w:sz w:val="24"/>
              </w:rPr>
            </w:pPr>
            <w:r>
              <w:rPr>
                <w:rFonts w:hint="eastAsia" w:ascii="仿宋_GB2312" w:hAnsi="仿宋" w:eastAsia="仿宋_GB2312" w:cs="仿宋"/>
                <w:sz w:val="24"/>
              </w:rPr>
              <w:t>参与市政府部门组织的援建工程建设并受表彰得2分</w:t>
            </w:r>
          </w:p>
        </w:tc>
      </w:tr>
      <w:tr>
        <w:tblPrEx>
          <w:tblCellMar>
            <w:top w:w="0" w:type="dxa"/>
            <w:left w:w="108" w:type="dxa"/>
            <w:bottom w:w="0" w:type="dxa"/>
            <w:right w:w="108" w:type="dxa"/>
          </w:tblCellMar>
        </w:tblPrEx>
        <w:trPr>
          <w:trHeight w:val="638" w:hRule="atLeast"/>
          <w:jc w:val="center"/>
        </w:trPr>
        <w:tc>
          <w:tcPr>
            <w:tcW w:w="869" w:type="dxa"/>
            <w:vMerge w:val="continue"/>
            <w:tcBorders>
              <w:left w:val="single" w:color="auto" w:sz="4" w:space="0"/>
              <w:right w:val="single" w:color="auto" w:sz="4" w:space="0"/>
            </w:tcBorders>
            <w:vAlign w:val="center"/>
          </w:tcPr>
          <w:p>
            <w:pPr>
              <w:spacing w:line="240" w:lineRule="exact"/>
              <w:jc w:val="center"/>
              <w:rPr>
                <w:rFonts w:ascii="仿宋_GB2312" w:hAnsi="仿宋" w:eastAsia="仿宋_GB2312" w:cs="仿宋"/>
                <w:sz w:val="24"/>
              </w:rPr>
            </w:pPr>
          </w:p>
        </w:tc>
        <w:tc>
          <w:tcPr>
            <w:tcW w:w="781" w:type="dxa"/>
            <w:vMerge w:val="continue"/>
            <w:tcBorders>
              <w:left w:val="nil"/>
              <w:bottom w:val="single" w:color="auto" w:sz="4" w:space="0"/>
              <w:right w:val="single" w:color="auto" w:sz="4" w:space="0"/>
            </w:tcBorders>
            <w:vAlign w:val="center"/>
          </w:tcPr>
          <w:p>
            <w:pPr>
              <w:autoSpaceDE w:val="0"/>
              <w:spacing w:line="240" w:lineRule="exact"/>
              <w:jc w:val="center"/>
              <w:rPr>
                <w:rFonts w:ascii="仿宋_GB2312" w:hAnsi="仿宋" w:eastAsia="仿宋_GB2312" w:cs="仿宋"/>
                <w:sz w:val="24"/>
              </w:rPr>
            </w:pPr>
          </w:p>
        </w:tc>
        <w:tc>
          <w:tcPr>
            <w:tcW w:w="490" w:type="dxa"/>
            <w:vMerge w:val="continue"/>
            <w:tcBorders>
              <w:left w:val="nil"/>
              <w:bottom w:val="single" w:color="auto" w:sz="4" w:space="0"/>
              <w:right w:val="single" w:color="auto" w:sz="4" w:space="0"/>
            </w:tcBorders>
            <w:vAlign w:val="center"/>
          </w:tcPr>
          <w:p>
            <w:pPr>
              <w:autoSpaceDE w:val="0"/>
              <w:spacing w:line="240" w:lineRule="exact"/>
              <w:jc w:val="center"/>
              <w:rPr>
                <w:rFonts w:ascii="仿宋_GB2312" w:hAnsi="仿宋" w:eastAsia="仿宋_GB2312" w:cs="仿宋"/>
                <w:sz w:val="24"/>
              </w:rPr>
            </w:pPr>
          </w:p>
        </w:tc>
        <w:tc>
          <w:tcPr>
            <w:tcW w:w="6435"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_GB2312" w:hAnsi="仿宋" w:eastAsia="仿宋_GB2312" w:cs="仿宋_GB2312"/>
                <w:sz w:val="24"/>
              </w:rPr>
            </w:pPr>
            <w:r>
              <w:rPr>
                <w:rFonts w:hint="eastAsia" w:ascii="仿宋_GB2312" w:hAnsi="仿宋" w:eastAsia="仿宋_GB2312" w:cs="仿宋"/>
                <w:sz w:val="24"/>
              </w:rPr>
              <w:t>参与市政府部门组织的抢险救灾一次得1.5分，最高3分。</w:t>
            </w:r>
          </w:p>
        </w:tc>
      </w:tr>
      <w:tr>
        <w:tblPrEx>
          <w:tblCellMar>
            <w:top w:w="0" w:type="dxa"/>
            <w:left w:w="108" w:type="dxa"/>
            <w:bottom w:w="0" w:type="dxa"/>
            <w:right w:w="108" w:type="dxa"/>
          </w:tblCellMar>
        </w:tblPrEx>
        <w:trPr>
          <w:trHeight w:val="335" w:hRule="atLeast"/>
          <w:jc w:val="center"/>
        </w:trPr>
        <w:tc>
          <w:tcPr>
            <w:tcW w:w="869" w:type="dxa"/>
            <w:vMerge w:val="continue"/>
            <w:tcBorders>
              <w:left w:val="single" w:color="auto" w:sz="4" w:space="0"/>
              <w:right w:val="single" w:color="auto" w:sz="4" w:space="0"/>
            </w:tcBorders>
            <w:vAlign w:val="center"/>
          </w:tcPr>
          <w:p>
            <w:pPr>
              <w:spacing w:line="360" w:lineRule="exact"/>
              <w:jc w:val="center"/>
              <w:rPr>
                <w:rFonts w:ascii="仿宋_GB2312" w:hAnsi="仿宋" w:eastAsia="仿宋_GB2312" w:cs="仿宋_GB2312"/>
                <w:sz w:val="24"/>
              </w:rPr>
            </w:pPr>
          </w:p>
        </w:tc>
        <w:tc>
          <w:tcPr>
            <w:tcW w:w="781" w:type="dxa"/>
            <w:vMerge w:val="restart"/>
            <w:tcBorders>
              <w:top w:val="single" w:color="auto" w:sz="4" w:space="0"/>
              <w:left w:val="nil"/>
              <w:right w:val="single" w:color="auto" w:sz="4" w:space="0"/>
            </w:tcBorders>
            <w:vAlign w:val="center"/>
          </w:tcPr>
          <w:p>
            <w:pPr>
              <w:spacing w:line="360" w:lineRule="exact"/>
              <w:jc w:val="center"/>
              <w:rPr>
                <w:rFonts w:ascii="仿宋_GB2312" w:hAnsi="仿宋" w:eastAsia="仿宋_GB2312" w:cs="仿宋_GB2312"/>
                <w:sz w:val="24"/>
              </w:rPr>
            </w:pPr>
            <w:r>
              <w:rPr>
                <w:rFonts w:hint="eastAsia" w:ascii="仿宋_GB2312" w:hAnsi="仿宋" w:eastAsia="仿宋_GB2312" w:cs="仿宋_GB2312"/>
                <w:sz w:val="24"/>
              </w:rPr>
              <w:t>工程获奖</w:t>
            </w:r>
          </w:p>
        </w:tc>
        <w:tc>
          <w:tcPr>
            <w:tcW w:w="490" w:type="dxa"/>
            <w:vMerge w:val="restart"/>
            <w:tcBorders>
              <w:top w:val="single" w:color="auto" w:sz="4" w:space="0"/>
              <w:left w:val="nil"/>
              <w:right w:val="single" w:color="auto" w:sz="4" w:space="0"/>
            </w:tcBorders>
            <w:vAlign w:val="center"/>
          </w:tcPr>
          <w:p>
            <w:pPr>
              <w:spacing w:line="360" w:lineRule="exact"/>
              <w:jc w:val="center"/>
              <w:rPr>
                <w:rFonts w:ascii="仿宋_GB2312" w:hAnsi="仿宋" w:eastAsia="仿宋_GB2312" w:cs="仿宋_GB2312"/>
                <w:sz w:val="24"/>
              </w:rPr>
            </w:pPr>
            <w:r>
              <w:rPr>
                <w:rFonts w:hint="eastAsia" w:ascii="仿宋_GB2312" w:hAnsi="仿宋" w:eastAsia="仿宋_GB2312" w:cs="仿宋_GB2312"/>
                <w:sz w:val="24"/>
              </w:rPr>
              <w:t>20</w:t>
            </w:r>
          </w:p>
        </w:tc>
        <w:tc>
          <w:tcPr>
            <w:tcW w:w="2157" w:type="dxa"/>
            <w:vMerge w:val="restart"/>
            <w:tcBorders>
              <w:top w:val="single" w:color="auto" w:sz="4" w:space="0"/>
              <w:left w:val="nil"/>
              <w:right w:val="single" w:color="auto" w:sz="4" w:space="0"/>
            </w:tcBorders>
            <w:vAlign w:val="center"/>
          </w:tcPr>
          <w:p>
            <w:pPr>
              <w:autoSpaceDE w:val="0"/>
              <w:spacing w:line="240" w:lineRule="exact"/>
              <w:rPr>
                <w:rFonts w:ascii="仿宋_GB2312" w:hAnsi="仿宋" w:eastAsia="仿宋_GB2312" w:cs="仿宋"/>
                <w:sz w:val="24"/>
              </w:rPr>
            </w:pPr>
            <w:r>
              <w:rPr>
                <w:rFonts w:hint="eastAsia" w:ascii="仿宋_GB2312" w:hAnsi="仿宋" w:eastAsia="仿宋_GB2312" w:cs="仿宋"/>
                <w:sz w:val="24"/>
              </w:rPr>
              <w:t>同一工程项目只按最高等级计算一次。</w:t>
            </w:r>
          </w:p>
          <w:p>
            <w:pPr>
              <w:autoSpaceDE w:val="0"/>
              <w:spacing w:line="240" w:lineRule="exact"/>
              <w:rPr>
                <w:rFonts w:ascii="仿宋_GB2312" w:hAnsi="仿宋" w:eastAsia="仿宋_GB2312" w:cs="仿宋"/>
                <w:sz w:val="24"/>
              </w:rPr>
            </w:pPr>
            <w:r>
              <w:rPr>
                <w:rFonts w:hint="eastAsia" w:ascii="仿宋_GB2312" w:hAnsi="仿宋" w:eastAsia="仿宋_GB2312" w:cs="仿宋"/>
                <w:sz w:val="24"/>
              </w:rPr>
              <w:t>专项奖按同级别综合奖项1/2计分，不分级的专项奖、佳作奖、表扬奖等按综合奖项三等奖的1/2计分。</w:t>
            </w:r>
          </w:p>
          <w:p>
            <w:pPr>
              <w:spacing w:line="340" w:lineRule="exact"/>
              <w:rPr>
                <w:rFonts w:ascii="仿宋_GB2312" w:hAnsi="仿宋" w:eastAsia="仿宋_GB2312" w:cs="仿宋_GB2312"/>
                <w:sz w:val="24"/>
              </w:rPr>
            </w:pPr>
          </w:p>
        </w:tc>
        <w:tc>
          <w:tcPr>
            <w:tcW w:w="4278" w:type="dxa"/>
            <w:tcBorders>
              <w:top w:val="single" w:color="auto" w:sz="4" w:space="0"/>
              <w:left w:val="nil"/>
              <w:bottom w:val="single" w:color="auto" w:sz="4" w:space="0"/>
              <w:right w:val="single" w:color="auto" w:sz="4" w:space="0"/>
            </w:tcBorders>
            <w:vAlign w:val="center"/>
          </w:tcPr>
          <w:p>
            <w:pPr>
              <w:spacing w:line="340" w:lineRule="exact"/>
              <w:rPr>
                <w:rFonts w:ascii="仿宋_GB2312" w:hAnsi="仿宋" w:eastAsia="仿宋_GB2312" w:cs="仿宋_GB2312"/>
                <w:sz w:val="24"/>
              </w:rPr>
            </w:pPr>
            <w:r>
              <w:rPr>
                <w:rFonts w:hint="eastAsia" w:ascii="仿宋_GB2312" w:hAnsi="仿宋" w:eastAsia="仿宋_GB2312" w:cs="仿宋_GB2312"/>
                <w:sz w:val="24"/>
              </w:rPr>
              <w:t>全国优秀工程勘察设计奖，工程勘察、建筑设计行业和市政公用工程优秀勘察设计奖（原全国工程勘察设计行业优秀勘察设计奖）。</w:t>
            </w:r>
          </w:p>
          <w:p>
            <w:pPr>
              <w:spacing w:line="340" w:lineRule="exact"/>
              <w:rPr>
                <w:rFonts w:ascii="仿宋_GB2312" w:hAnsi="仿宋" w:eastAsia="仿宋_GB2312" w:cs="仿宋_GB2312"/>
                <w:sz w:val="24"/>
              </w:rPr>
            </w:pPr>
            <w:r>
              <w:rPr>
                <w:rFonts w:hint="eastAsia" w:ascii="仿宋_GB2312" w:hAnsi="仿宋" w:eastAsia="仿宋_GB2312" w:cs="仿宋_GB2312"/>
                <w:sz w:val="24"/>
              </w:rPr>
              <w:t>一等（金质）、二等（银质）、三等奖分别得3分、2.5分、2分；</w:t>
            </w:r>
          </w:p>
        </w:tc>
      </w:tr>
      <w:tr>
        <w:tblPrEx>
          <w:tblCellMar>
            <w:top w:w="0" w:type="dxa"/>
            <w:left w:w="108" w:type="dxa"/>
            <w:bottom w:w="0" w:type="dxa"/>
            <w:right w:w="108" w:type="dxa"/>
          </w:tblCellMar>
        </w:tblPrEx>
        <w:trPr>
          <w:trHeight w:val="1620" w:hRule="atLeast"/>
          <w:jc w:val="center"/>
        </w:trPr>
        <w:tc>
          <w:tcPr>
            <w:tcW w:w="869" w:type="dxa"/>
            <w:vMerge w:val="continue"/>
            <w:tcBorders>
              <w:left w:val="single" w:color="auto" w:sz="4" w:space="0"/>
              <w:right w:val="single" w:color="auto" w:sz="4" w:space="0"/>
            </w:tcBorders>
            <w:vAlign w:val="center"/>
          </w:tcPr>
          <w:p>
            <w:pPr>
              <w:spacing w:line="360" w:lineRule="exact"/>
              <w:jc w:val="center"/>
              <w:rPr>
                <w:rFonts w:ascii="仿宋_GB2312" w:hAnsi="仿宋" w:eastAsia="仿宋_GB2312" w:cs="仿宋_GB2312"/>
                <w:sz w:val="24"/>
              </w:rPr>
            </w:pPr>
          </w:p>
        </w:tc>
        <w:tc>
          <w:tcPr>
            <w:tcW w:w="781" w:type="dxa"/>
            <w:vMerge w:val="continue"/>
            <w:tcBorders>
              <w:left w:val="nil"/>
              <w:right w:val="single" w:color="auto" w:sz="4" w:space="0"/>
            </w:tcBorders>
            <w:vAlign w:val="center"/>
          </w:tcPr>
          <w:p>
            <w:pPr>
              <w:spacing w:line="360" w:lineRule="exact"/>
              <w:jc w:val="center"/>
              <w:rPr>
                <w:rFonts w:ascii="仿宋_GB2312" w:hAnsi="仿宋" w:eastAsia="仿宋_GB2312" w:cs="仿宋_GB2312"/>
                <w:sz w:val="24"/>
              </w:rPr>
            </w:pPr>
          </w:p>
        </w:tc>
        <w:tc>
          <w:tcPr>
            <w:tcW w:w="490" w:type="dxa"/>
            <w:vMerge w:val="continue"/>
            <w:tcBorders>
              <w:left w:val="nil"/>
              <w:right w:val="single" w:color="auto" w:sz="4" w:space="0"/>
            </w:tcBorders>
            <w:vAlign w:val="center"/>
          </w:tcPr>
          <w:p>
            <w:pPr>
              <w:spacing w:line="360" w:lineRule="exact"/>
              <w:jc w:val="center"/>
              <w:rPr>
                <w:rFonts w:ascii="仿宋_GB2312" w:hAnsi="仿宋" w:eastAsia="仿宋_GB2312" w:cs="仿宋_GB2312"/>
                <w:sz w:val="24"/>
              </w:rPr>
            </w:pPr>
          </w:p>
        </w:tc>
        <w:tc>
          <w:tcPr>
            <w:tcW w:w="2157" w:type="dxa"/>
            <w:vMerge w:val="continue"/>
            <w:tcBorders>
              <w:left w:val="nil"/>
              <w:right w:val="single" w:color="auto" w:sz="4" w:space="0"/>
            </w:tcBorders>
            <w:vAlign w:val="center"/>
          </w:tcPr>
          <w:p>
            <w:pPr>
              <w:spacing w:line="340" w:lineRule="exact"/>
              <w:rPr>
                <w:rFonts w:ascii="仿宋_GB2312" w:hAnsi="仿宋" w:eastAsia="仿宋_GB2312" w:cs="仿宋_GB2312"/>
                <w:sz w:val="24"/>
              </w:rPr>
            </w:pPr>
          </w:p>
        </w:tc>
        <w:tc>
          <w:tcPr>
            <w:tcW w:w="4278"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_GB2312" w:hAnsi="仿宋" w:eastAsia="仿宋_GB2312" w:cs="仿宋"/>
                <w:sz w:val="24"/>
              </w:rPr>
            </w:pPr>
            <w:r>
              <w:rPr>
                <w:rFonts w:hint="eastAsia" w:ascii="仿宋_GB2312" w:hAnsi="仿宋" w:eastAsia="仿宋_GB2312" w:cs="仿宋"/>
                <w:sz w:val="24"/>
              </w:rPr>
              <w:t>浙江省勘察设计行业优秀勘察设计成果展示（钱江杯）。</w:t>
            </w:r>
          </w:p>
          <w:p>
            <w:pPr>
              <w:spacing w:line="340" w:lineRule="exact"/>
              <w:rPr>
                <w:rFonts w:ascii="仿宋_GB2312" w:hAnsi="仿宋" w:eastAsia="仿宋_GB2312" w:cs="仿宋_GB2312"/>
                <w:sz w:val="24"/>
              </w:rPr>
            </w:pPr>
            <w:r>
              <w:rPr>
                <w:rFonts w:hint="eastAsia" w:ascii="仿宋_GB2312" w:hAnsi="仿宋" w:eastAsia="仿宋_GB2312" w:cs="仿宋"/>
                <w:sz w:val="24"/>
              </w:rPr>
              <w:t>一等、二等、三等奖分别得2分、1.5分、1分。</w:t>
            </w:r>
          </w:p>
        </w:tc>
      </w:tr>
      <w:tr>
        <w:tblPrEx>
          <w:tblCellMar>
            <w:top w:w="0" w:type="dxa"/>
            <w:left w:w="108" w:type="dxa"/>
            <w:bottom w:w="0" w:type="dxa"/>
            <w:right w:w="108" w:type="dxa"/>
          </w:tblCellMar>
        </w:tblPrEx>
        <w:trPr>
          <w:trHeight w:val="1115" w:hRule="atLeast"/>
          <w:jc w:val="center"/>
        </w:trPr>
        <w:tc>
          <w:tcPr>
            <w:tcW w:w="869"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4"/>
              </w:rPr>
            </w:pPr>
          </w:p>
        </w:tc>
        <w:tc>
          <w:tcPr>
            <w:tcW w:w="781" w:type="dxa"/>
            <w:vMerge w:val="continue"/>
            <w:tcBorders>
              <w:left w:val="nil"/>
              <w:bottom w:val="single" w:color="auto" w:sz="4" w:space="0"/>
              <w:right w:val="single" w:color="auto" w:sz="4" w:space="0"/>
            </w:tcBorders>
            <w:vAlign w:val="center"/>
          </w:tcPr>
          <w:p>
            <w:pPr>
              <w:spacing w:line="360" w:lineRule="exact"/>
              <w:jc w:val="center"/>
              <w:rPr>
                <w:rFonts w:ascii="仿宋_GB2312" w:hAnsi="仿宋" w:eastAsia="仿宋_GB2312" w:cs="仿宋_GB2312"/>
                <w:sz w:val="24"/>
              </w:rPr>
            </w:pPr>
          </w:p>
        </w:tc>
        <w:tc>
          <w:tcPr>
            <w:tcW w:w="490" w:type="dxa"/>
            <w:vMerge w:val="continue"/>
            <w:tcBorders>
              <w:left w:val="nil"/>
              <w:bottom w:val="single" w:color="auto" w:sz="4" w:space="0"/>
              <w:right w:val="single" w:color="auto" w:sz="4" w:space="0"/>
            </w:tcBorders>
            <w:vAlign w:val="center"/>
          </w:tcPr>
          <w:p>
            <w:pPr>
              <w:spacing w:line="360" w:lineRule="exact"/>
              <w:jc w:val="center"/>
              <w:rPr>
                <w:rFonts w:ascii="仿宋_GB2312" w:hAnsi="仿宋" w:eastAsia="仿宋_GB2312" w:cs="仿宋_GB2312"/>
                <w:sz w:val="24"/>
              </w:rPr>
            </w:pPr>
          </w:p>
        </w:tc>
        <w:tc>
          <w:tcPr>
            <w:tcW w:w="2157" w:type="dxa"/>
            <w:vMerge w:val="continue"/>
            <w:tcBorders>
              <w:left w:val="nil"/>
              <w:bottom w:val="single" w:color="auto" w:sz="4" w:space="0"/>
              <w:right w:val="single" w:color="auto" w:sz="4" w:space="0"/>
            </w:tcBorders>
            <w:vAlign w:val="center"/>
          </w:tcPr>
          <w:p>
            <w:pPr>
              <w:spacing w:line="340" w:lineRule="exact"/>
              <w:rPr>
                <w:rFonts w:ascii="仿宋_GB2312" w:hAnsi="仿宋" w:eastAsia="仿宋_GB2312" w:cs="仿宋_GB2312"/>
                <w:sz w:val="24"/>
              </w:rPr>
            </w:pPr>
          </w:p>
        </w:tc>
        <w:tc>
          <w:tcPr>
            <w:tcW w:w="4278" w:type="dxa"/>
            <w:tcBorders>
              <w:top w:val="single" w:color="auto" w:sz="4" w:space="0"/>
              <w:left w:val="nil"/>
              <w:bottom w:val="single" w:color="auto" w:sz="4" w:space="0"/>
              <w:right w:val="single" w:color="auto" w:sz="4" w:space="0"/>
            </w:tcBorders>
            <w:vAlign w:val="center"/>
          </w:tcPr>
          <w:p>
            <w:pPr>
              <w:autoSpaceDE w:val="0"/>
              <w:spacing w:line="240" w:lineRule="exact"/>
              <w:rPr>
                <w:rFonts w:ascii="仿宋_GB2312" w:hAnsi="仿宋" w:eastAsia="仿宋_GB2312" w:cs="仿宋"/>
                <w:sz w:val="24"/>
              </w:rPr>
            </w:pPr>
            <w:r>
              <w:rPr>
                <w:rFonts w:hint="eastAsia" w:ascii="仿宋_GB2312" w:hAnsi="仿宋" w:eastAsia="仿宋_GB2312" w:cs="仿宋"/>
                <w:sz w:val="24"/>
              </w:rPr>
              <w:t>温州市建设工程勘察设计瓯江杯奖。</w:t>
            </w:r>
          </w:p>
          <w:p>
            <w:pPr>
              <w:spacing w:line="340" w:lineRule="exact"/>
              <w:rPr>
                <w:rFonts w:ascii="仿宋_GB2312" w:hAnsi="仿宋" w:eastAsia="仿宋_GB2312" w:cs="仿宋_GB2312"/>
                <w:sz w:val="24"/>
              </w:rPr>
            </w:pPr>
            <w:r>
              <w:rPr>
                <w:rFonts w:hint="eastAsia" w:ascii="仿宋_GB2312" w:hAnsi="仿宋" w:eastAsia="仿宋_GB2312" w:cs="仿宋"/>
                <w:sz w:val="24"/>
              </w:rPr>
              <w:t>一等、二等、三等奖分别得1分、0.8分、0.5分。</w:t>
            </w:r>
          </w:p>
        </w:tc>
      </w:tr>
      <w:tr>
        <w:tblPrEx>
          <w:tblCellMar>
            <w:top w:w="0" w:type="dxa"/>
            <w:left w:w="108" w:type="dxa"/>
            <w:bottom w:w="0" w:type="dxa"/>
            <w:right w:w="108" w:type="dxa"/>
          </w:tblCellMar>
        </w:tblPrEx>
        <w:trPr>
          <w:trHeight w:val="688" w:hRule="atLeast"/>
          <w:jc w:val="center"/>
        </w:trPr>
        <w:tc>
          <w:tcPr>
            <w:tcW w:w="86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不良信用信息</w:t>
            </w:r>
          </w:p>
        </w:tc>
        <w:tc>
          <w:tcPr>
            <w:tcW w:w="7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履约行为</w:t>
            </w:r>
          </w:p>
        </w:tc>
        <w:tc>
          <w:tcPr>
            <w:tcW w:w="49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5</w:t>
            </w:r>
          </w:p>
        </w:tc>
        <w:tc>
          <w:tcPr>
            <w:tcW w:w="6435"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_GB2312" w:hAnsi="仿宋" w:eastAsia="仿宋_GB2312" w:cs="仿宋"/>
                <w:sz w:val="24"/>
              </w:rPr>
            </w:pPr>
            <w:r>
              <w:rPr>
                <w:rFonts w:hint="eastAsia" w:ascii="仿宋_GB2312" w:hAnsi="仿宋" w:eastAsia="仿宋_GB2312" w:cs="仿宋"/>
                <w:sz w:val="24"/>
              </w:rPr>
              <w:t>由发包人负责采集、录入，详见履约行为扣分标准。</w:t>
            </w:r>
          </w:p>
        </w:tc>
      </w:tr>
      <w:tr>
        <w:tblPrEx>
          <w:tblCellMar>
            <w:top w:w="0" w:type="dxa"/>
            <w:left w:w="108" w:type="dxa"/>
            <w:bottom w:w="0" w:type="dxa"/>
            <w:right w:w="108" w:type="dxa"/>
          </w:tblCellMar>
        </w:tblPrEx>
        <w:trPr>
          <w:trHeight w:val="577" w:hRule="atLeast"/>
          <w:jc w:val="center"/>
        </w:trPr>
        <w:tc>
          <w:tcPr>
            <w:tcW w:w="86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sz w:val="24"/>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信用行为</w:t>
            </w:r>
          </w:p>
        </w:tc>
        <w:tc>
          <w:tcPr>
            <w:tcW w:w="64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 w:eastAsia="仿宋_GB2312" w:cs="仿宋"/>
                <w:sz w:val="24"/>
              </w:rPr>
            </w:pPr>
            <w:r>
              <w:rPr>
                <w:rFonts w:hint="eastAsia" w:ascii="仿宋_GB2312" w:hAnsi="仿宋" w:eastAsia="仿宋_GB2312" w:cs="仿宋"/>
                <w:sz w:val="24"/>
              </w:rPr>
              <w:t>详见市场、现场信用行为扣分标准</w:t>
            </w:r>
          </w:p>
        </w:tc>
      </w:tr>
    </w:tbl>
    <w:p>
      <w:pPr>
        <w:pStyle w:val="37"/>
        <w:spacing w:line="400" w:lineRule="exact"/>
        <w:ind w:left="5250" w:firstLine="0" w:firstLineChars="0"/>
        <w:rPr>
          <w:rFonts w:ascii="仿宋" w:hAnsi="仿宋" w:eastAsia="仿宋" w:cs="仿宋"/>
          <w:sz w:val="24"/>
          <w:szCs w:val="24"/>
        </w:rPr>
      </w:pPr>
    </w:p>
    <w:p>
      <w:pPr>
        <w:pStyle w:val="37"/>
        <w:spacing w:line="400" w:lineRule="exact"/>
        <w:ind w:firstLine="0" w:firstLineChars="0"/>
        <w:rPr>
          <w:rFonts w:ascii="黑体" w:hAnsi="黑体" w:eastAsia="黑体" w:cs="仿宋"/>
          <w:sz w:val="32"/>
          <w:szCs w:val="32"/>
        </w:rPr>
      </w:pPr>
      <w:r>
        <w:rPr>
          <w:rFonts w:ascii="仿宋" w:hAnsi="仿宋" w:eastAsia="仿宋" w:cs="仿宋"/>
          <w:sz w:val="24"/>
          <w:szCs w:val="24"/>
        </w:rPr>
        <w:br w:type="page"/>
      </w:r>
      <w:r>
        <w:rPr>
          <w:rFonts w:hint="eastAsia" w:ascii="黑体" w:hAnsi="黑体" w:eastAsia="黑体" w:cs="仿宋"/>
          <w:sz w:val="32"/>
          <w:szCs w:val="32"/>
        </w:rPr>
        <w:t>附件</w:t>
      </w:r>
      <w:r>
        <w:rPr>
          <w:rFonts w:ascii="黑体" w:hAnsi="黑体" w:eastAsia="黑体" w:cs="仿宋"/>
          <w:sz w:val="32"/>
          <w:szCs w:val="32"/>
        </w:rPr>
        <w:t>2-1</w:t>
      </w:r>
    </w:p>
    <w:p>
      <w:pPr>
        <w:pStyle w:val="37"/>
        <w:spacing w:line="400" w:lineRule="exact"/>
        <w:ind w:firstLine="0" w:firstLineChars="0"/>
        <w:rPr>
          <w:rFonts w:ascii="黑体" w:hAnsi="黑体" w:eastAsia="黑体" w:cs="仿宋"/>
          <w:sz w:val="32"/>
          <w:szCs w:val="32"/>
        </w:rPr>
      </w:pPr>
    </w:p>
    <w:p>
      <w:pPr>
        <w:jc w:val="center"/>
        <w:rPr>
          <w:rFonts w:ascii="方正小标宋简体" w:hAnsi="仿宋" w:eastAsia="方正小标宋简体" w:cs="仿宋"/>
          <w:sz w:val="30"/>
          <w:szCs w:val="30"/>
        </w:rPr>
      </w:pPr>
      <w:r>
        <w:rPr>
          <w:rFonts w:hint="eastAsia" w:ascii="方正小标宋简体" w:hAnsi="仿宋" w:eastAsia="方正小标宋简体" w:cs="仿宋"/>
          <w:sz w:val="30"/>
          <w:szCs w:val="30"/>
        </w:rPr>
        <w:t>企业市场信用行为扣分标准（房屋建筑及市政基础设施工程）</w:t>
      </w:r>
    </w:p>
    <w:tbl>
      <w:tblPr>
        <w:tblStyle w:val="13"/>
        <w:tblpPr w:leftFromText="180" w:rightFromText="180" w:vertAnchor="text" w:horzAnchor="page" w:tblpXSpec="center" w:tblpY="188"/>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5803"/>
        <w:gridCol w:w="1215"/>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565" w:type="dxa"/>
            <w:vAlign w:val="center"/>
          </w:tcPr>
          <w:p>
            <w:pPr>
              <w:jc w:val="center"/>
              <w:rPr>
                <w:rFonts w:ascii="仿宋_GB2312" w:eastAsia="仿宋_GB2312"/>
                <w:b/>
                <w:bCs/>
                <w:sz w:val="24"/>
              </w:rPr>
            </w:pPr>
            <w:r>
              <w:rPr>
                <w:rFonts w:hint="eastAsia" w:ascii="仿宋_GB2312" w:eastAsia="仿宋_GB2312"/>
                <w:b/>
                <w:bCs/>
                <w:sz w:val="24"/>
              </w:rPr>
              <w:t>序号</w:t>
            </w:r>
          </w:p>
        </w:tc>
        <w:tc>
          <w:tcPr>
            <w:tcW w:w="5803" w:type="dxa"/>
            <w:vAlign w:val="center"/>
          </w:tcPr>
          <w:p>
            <w:pPr>
              <w:jc w:val="center"/>
              <w:rPr>
                <w:rFonts w:ascii="仿宋_GB2312" w:eastAsia="仿宋_GB2312"/>
                <w:b/>
                <w:bCs/>
                <w:sz w:val="24"/>
              </w:rPr>
            </w:pPr>
            <w:r>
              <w:rPr>
                <w:rFonts w:hint="eastAsia" w:ascii="仿宋_GB2312" w:eastAsia="仿宋_GB2312"/>
                <w:b/>
                <w:bCs/>
                <w:sz w:val="24"/>
              </w:rPr>
              <w:t>市场信用行为</w:t>
            </w:r>
          </w:p>
        </w:tc>
        <w:tc>
          <w:tcPr>
            <w:tcW w:w="1215" w:type="dxa"/>
            <w:vAlign w:val="center"/>
          </w:tcPr>
          <w:p>
            <w:pPr>
              <w:jc w:val="center"/>
              <w:rPr>
                <w:rFonts w:ascii="仿宋_GB2312" w:eastAsia="仿宋_GB2312"/>
                <w:b/>
                <w:bCs/>
                <w:sz w:val="24"/>
              </w:rPr>
            </w:pPr>
            <w:r>
              <w:rPr>
                <w:rFonts w:hint="eastAsia" w:ascii="仿宋_GB2312" w:eastAsia="仿宋_GB2312"/>
                <w:b/>
                <w:bCs/>
                <w:sz w:val="24"/>
              </w:rPr>
              <w:t>扣分值（分）</w:t>
            </w:r>
          </w:p>
        </w:tc>
        <w:tc>
          <w:tcPr>
            <w:tcW w:w="1484" w:type="dxa"/>
            <w:vAlign w:val="center"/>
          </w:tcPr>
          <w:p>
            <w:pPr>
              <w:jc w:val="center"/>
              <w:rPr>
                <w:rFonts w:ascii="仿宋_GB2312" w:eastAsia="仿宋_GB2312"/>
                <w:b/>
                <w:bCs/>
                <w:sz w:val="24"/>
              </w:rPr>
            </w:pPr>
            <w:r>
              <w:rPr>
                <w:rFonts w:hint="eastAsia" w:ascii="仿宋_GB2312" w:eastAsia="仿宋_GB2312"/>
                <w:b/>
                <w:bCs/>
                <w:sz w:val="24"/>
              </w:rPr>
              <w:t>扣分期限（日历天）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在招投标活动中弄虚作假、串通投标的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50</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2</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因存在问题被国家级行业主管部门通报</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2</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3</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因存在问题被省级行业主管部门通报</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1.5</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4</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因存在问题被市级行业主管部门通报</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5</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因存在问题县级行业主管部门通报</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0.5</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6</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拒不协助、配合有关建设行政主管部门调查、监督、检查的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10</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7</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非法干预、影响评标的过程和结果的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10</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8</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在招投标活动中隐瞒或者歪曲事实的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10</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9</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不按照与招标人订立的合同履行义务情节严重的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50</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10</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拖欠农民工工资收到举报经查实的一次扣2分，限期内不整改的一次扣5分，造成群体讨薪事件(10人以上)或恶劣影响的一次扣50分。</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2-50</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11</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在建设行政主管部门（或委托）组织的信息申报（信用信息等）中弄虚作假的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15</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12</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恶意投诉、经调查证实无事实依据被驳回的投诉或者提供虚假举报材料，导致招标投标活动不能顺利开展的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5</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56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13</w:t>
            </w:r>
          </w:p>
        </w:tc>
        <w:tc>
          <w:tcPr>
            <w:tcW w:w="5803" w:type="dxa"/>
            <w:vAlign w:val="center"/>
          </w:tcPr>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违反工程建设项目审批承诺的</w:t>
            </w:r>
          </w:p>
        </w:tc>
        <w:tc>
          <w:tcPr>
            <w:tcW w:w="1215"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2</w:t>
            </w:r>
          </w:p>
        </w:tc>
        <w:tc>
          <w:tcPr>
            <w:tcW w:w="1484" w:type="dxa"/>
            <w:vAlign w:val="center"/>
          </w:tcPr>
          <w:p>
            <w:pPr>
              <w:widowControl/>
              <w:shd w:val="clear" w:color="auto" w:fill="FFFFFF"/>
              <w:tabs>
                <w:tab w:val="left" w:pos="7553"/>
              </w:tabs>
              <w:spacing w:line="360" w:lineRule="exact"/>
              <w:jc w:val="center"/>
              <w:rPr>
                <w:rFonts w:ascii="仿宋_GB2312" w:hAnsi="宋体" w:eastAsia="仿宋_GB2312" w:cs="宋体"/>
                <w:sz w:val="24"/>
              </w:rPr>
            </w:pPr>
            <w:r>
              <w:rPr>
                <w:rFonts w:hint="eastAsia" w:ascii="仿宋_GB2312" w:hAnsi="宋体" w:eastAsia="仿宋_GB2312" w:cs="宋体"/>
                <w:sz w:val="24"/>
              </w:rPr>
              <w:t>90日</w:t>
            </w:r>
          </w:p>
        </w:tc>
      </w:tr>
    </w:tbl>
    <w:p>
      <w:pPr>
        <w:widowControl/>
        <w:shd w:val="clear" w:color="auto" w:fill="FFFFFF"/>
        <w:tabs>
          <w:tab w:val="left" w:pos="7553"/>
        </w:tabs>
        <w:spacing w:line="360" w:lineRule="exact"/>
        <w:rPr>
          <w:rFonts w:ascii="仿宋_GB2312" w:hAnsi="宋体" w:eastAsia="仿宋_GB2312" w:cs="宋体"/>
          <w:sz w:val="24"/>
        </w:rPr>
      </w:pPr>
      <w:r>
        <w:rPr>
          <w:rFonts w:hint="eastAsia" w:ascii="仿宋_GB2312" w:hAnsi="宋体" w:eastAsia="仿宋_GB2312" w:cs="宋体"/>
          <w:sz w:val="24"/>
        </w:rPr>
        <w:t>注：1、市场信用行为、现场信用行为对应申请类别扣分，不分类别的均需扣分。</w:t>
      </w:r>
    </w:p>
    <w:p>
      <w:pPr>
        <w:pStyle w:val="37"/>
        <w:spacing w:line="360" w:lineRule="exact"/>
        <w:ind w:firstLine="526" w:firstLineChars="231"/>
        <w:rPr>
          <w:rFonts w:ascii="仿宋_GB2312" w:hAnsi="仿宋" w:eastAsia="仿宋_GB2312" w:cs="仿宋"/>
          <w:spacing w:val="-6"/>
          <w:sz w:val="24"/>
          <w:szCs w:val="24"/>
        </w:rPr>
      </w:pPr>
      <w:r>
        <w:rPr>
          <w:rFonts w:hint="eastAsia" w:ascii="仿宋_GB2312" w:hAnsi="仿宋" w:eastAsia="仿宋_GB2312" w:cs="仿宋"/>
          <w:spacing w:val="-6"/>
          <w:sz w:val="24"/>
          <w:szCs w:val="24"/>
        </w:rPr>
        <w:t>2、如为联合体的，</w:t>
      </w:r>
      <w:r>
        <w:rPr>
          <w:rFonts w:hint="eastAsia" w:ascii="仿宋_GB2312" w:hAnsi="宋体" w:eastAsia="仿宋_GB2312" w:cs="宋体"/>
          <w:sz w:val="24"/>
          <w:szCs w:val="24"/>
        </w:rPr>
        <w:t>市场信用行为、现场信用行为</w:t>
      </w:r>
      <w:r>
        <w:rPr>
          <w:rFonts w:hint="eastAsia" w:ascii="仿宋_GB2312" w:hAnsi="仿宋" w:eastAsia="仿宋_GB2312" w:cs="仿宋"/>
          <w:spacing w:val="-6"/>
          <w:sz w:val="24"/>
          <w:szCs w:val="24"/>
        </w:rPr>
        <w:t>对应责任方扣分。</w:t>
      </w:r>
    </w:p>
    <w:p>
      <w:pPr>
        <w:pStyle w:val="37"/>
        <w:spacing w:line="360" w:lineRule="exact"/>
        <w:ind w:firstLine="526" w:firstLineChars="231"/>
        <w:rPr>
          <w:rFonts w:ascii="仿宋_GB2312" w:hAnsi="仿宋" w:eastAsia="仿宋_GB2312" w:cs="仿宋"/>
          <w:color w:val="C00000"/>
          <w:spacing w:val="-6"/>
          <w:sz w:val="24"/>
          <w:szCs w:val="24"/>
        </w:rPr>
      </w:pPr>
      <w:r>
        <w:rPr>
          <w:rFonts w:hint="eastAsia" w:ascii="仿宋_GB2312" w:hAnsi="仿宋" w:eastAsia="仿宋_GB2312" w:cs="仿宋"/>
          <w:spacing w:val="-6"/>
          <w:sz w:val="24"/>
          <w:szCs w:val="24"/>
        </w:rPr>
        <w:t>3、有处罚期限的从其期限扣分。</w:t>
      </w:r>
    </w:p>
    <w:p>
      <w:pPr>
        <w:rPr>
          <w:rFonts w:ascii="黑体" w:hAnsi="黑体" w:eastAsia="黑体"/>
          <w:szCs w:val="32"/>
        </w:rPr>
      </w:pPr>
      <w:r>
        <w:rPr>
          <w:rFonts w:hint="eastAsia" w:ascii="黑体" w:hAnsi="黑体" w:eastAsia="黑体"/>
          <w:szCs w:val="32"/>
        </w:rPr>
        <w:br w:type="page"/>
      </w:r>
    </w:p>
    <w:p>
      <w:pPr>
        <w:pStyle w:val="37"/>
        <w:spacing w:line="400" w:lineRule="exact"/>
        <w:ind w:firstLine="0" w:firstLineChars="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2-2</w:t>
      </w:r>
    </w:p>
    <w:p>
      <w:pPr>
        <w:pStyle w:val="37"/>
        <w:spacing w:line="400" w:lineRule="exact"/>
        <w:ind w:firstLine="0" w:firstLineChars="0"/>
        <w:rPr>
          <w:rFonts w:ascii="黑体" w:hAnsi="黑体" w:eastAsia="黑体"/>
          <w:sz w:val="32"/>
          <w:szCs w:val="32"/>
        </w:rPr>
      </w:pPr>
    </w:p>
    <w:p>
      <w:pPr>
        <w:spacing w:line="560" w:lineRule="exact"/>
        <w:ind w:right="-315" w:rightChars="-150"/>
        <w:jc w:val="center"/>
        <w:rPr>
          <w:rFonts w:ascii="方正小标宋简体" w:hAnsi="仿宋" w:eastAsia="方正小标宋简体" w:cs="仿宋"/>
          <w:bCs/>
          <w:spacing w:val="-10"/>
          <w:sz w:val="30"/>
          <w:szCs w:val="30"/>
        </w:rPr>
      </w:pPr>
      <w:r>
        <w:rPr>
          <w:rFonts w:hint="eastAsia" w:ascii="方正小标宋简体" w:hAnsi="仿宋" w:eastAsia="方正小标宋简体" w:cs="仿宋"/>
          <w:bCs/>
          <w:spacing w:val="-10"/>
          <w:sz w:val="30"/>
          <w:szCs w:val="30"/>
        </w:rPr>
        <w:t>施工、监理企业现场信用行为扣分标准（</w:t>
      </w:r>
      <w:r>
        <w:rPr>
          <w:rFonts w:hint="eastAsia" w:ascii="方正小标宋简体" w:hAnsi="宋体" w:eastAsia="方正小标宋简体" w:cs="仿宋"/>
          <w:bCs/>
          <w:spacing w:val="-10"/>
          <w:sz w:val="30"/>
          <w:szCs w:val="30"/>
        </w:rPr>
        <w:t>房屋建筑及市政基础设施工程）</w:t>
      </w:r>
    </w:p>
    <w:tbl>
      <w:tblPr>
        <w:tblStyle w:val="13"/>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37"/>
        <w:gridCol w:w="5801"/>
        <w:gridCol w:w="719"/>
        <w:gridCol w:w="68"/>
        <w:gridCol w:w="17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76" w:type="dxa"/>
            <w:vMerge w:val="restart"/>
            <w:vAlign w:val="center"/>
          </w:tcPr>
          <w:p>
            <w:pPr>
              <w:jc w:val="center"/>
              <w:rPr>
                <w:rFonts w:ascii="仿宋_GB2312" w:hAnsi="仿宋" w:eastAsia="仿宋_GB2312" w:cs="仿宋"/>
                <w:b/>
                <w:sz w:val="24"/>
              </w:rPr>
            </w:pPr>
            <w:r>
              <w:rPr>
                <w:rFonts w:hint="eastAsia" w:ascii="仿宋_GB2312" w:hAnsi="仿宋" w:eastAsia="仿宋_GB2312" w:cs="仿宋"/>
                <w:b/>
                <w:sz w:val="24"/>
              </w:rPr>
              <w:t>序号</w:t>
            </w:r>
          </w:p>
        </w:tc>
        <w:tc>
          <w:tcPr>
            <w:tcW w:w="6538" w:type="dxa"/>
            <w:gridSpan w:val="2"/>
            <w:vMerge w:val="restart"/>
            <w:vAlign w:val="center"/>
          </w:tcPr>
          <w:p>
            <w:pPr>
              <w:jc w:val="center"/>
              <w:rPr>
                <w:rFonts w:ascii="仿宋_GB2312" w:hAnsi="仿宋" w:eastAsia="仿宋_GB2312" w:cs="仿宋"/>
                <w:b/>
                <w:sz w:val="24"/>
              </w:rPr>
            </w:pPr>
            <w:r>
              <w:rPr>
                <w:rFonts w:hint="eastAsia" w:ascii="仿宋_GB2312" w:hAnsi="仿宋" w:eastAsia="仿宋_GB2312" w:cs="仿宋"/>
                <w:b/>
                <w:sz w:val="24"/>
              </w:rPr>
              <w:t>现场信用行为</w:t>
            </w:r>
          </w:p>
        </w:tc>
        <w:tc>
          <w:tcPr>
            <w:tcW w:w="1751" w:type="dxa"/>
            <w:gridSpan w:val="4"/>
            <w:vAlign w:val="center"/>
          </w:tcPr>
          <w:p>
            <w:pPr>
              <w:jc w:val="center"/>
              <w:rPr>
                <w:rFonts w:ascii="仿宋_GB2312" w:hAnsi="仿宋" w:eastAsia="仿宋_GB2312" w:cs="仿宋"/>
                <w:b/>
                <w:sz w:val="24"/>
              </w:rPr>
            </w:pPr>
            <w:r>
              <w:rPr>
                <w:rFonts w:hint="eastAsia" w:ascii="仿宋_GB2312" w:hAnsi="仿宋" w:eastAsia="仿宋_GB2312" w:cs="仿宋"/>
                <w:b/>
                <w:sz w:val="24"/>
              </w:rPr>
              <w:t>扣分值</w:t>
            </w:r>
            <w:r>
              <w:rPr>
                <w:rFonts w:hint="eastAsia" w:ascii="仿宋_GB2312" w:hAnsi="仿宋" w:eastAsia="仿宋_GB2312" w:cs="仿宋"/>
                <w:bCs/>
                <w:sz w:val="24"/>
              </w:rPr>
              <w:t>（每项扣分60日）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76" w:type="dxa"/>
            <w:vMerge w:val="continue"/>
            <w:vAlign w:val="center"/>
          </w:tcPr>
          <w:p>
            <w:pPr>
              <w:jc w:val="center"/>
              <w:rPr>
                <w:rFonts w:ascii="仿宋_GB2312" w:hAnsi="仿宋" w:eastAsia="仿宋_GB2312" w:cs="仿宋"/>
                <w:b/>
                <w:sz w:val="24"/>
              </w:rPr>
            </w:pPr>
          </w:p>
        </w:tc>
        <w:tc>
          <w:tcPr>
            <w:tcW w:w="6538" w:type="dxa"/>
            <w:gridSpan w:val="2"/>
            <w:vMerge w:val="continue"/>
            <w:vAlign w:val="center"/>
          </w:tcPr>
          <w:p>
            <w:pPr>
              <w:jc w:val="center"/>
              <w:rPr>
                <w:rFonts w:ascii="仿宋_GB2312" w:hAnsi="仿宋" w:eastAsia="仿宋_GB2312" w:cs="仿宋"/>
                <w:b/>
                <w:sz w:val="24"/>
              </w:rPr>
            </w:pPr>
          </w:p>
        </w:tc>
        <w:tc>
          <w:tcPr>
            <w:tcW w:w="719" w:type="dxa"/>
            <w:vAlign w:val="center"/>
          </w:tcPr>
          <w:p>
            <w:pPr>
              <w:jc w:val="center"/>
              <w:rPr>
                <w:rFonts w:ascii="仿宋_GB2312" w:hAnsi="仿宋" w:eastAsia="仿宋_GB2312" w:cs="仿宋"/>
                <w:b/>
                <w:sz w:val="24"/>
              </w:rPr>
            </w:pPr>
            <w:r>
              <w:rPr>
                <w:rFonts w:hint="eastAsia" w:ascii="仿宋_GB2312" w:hAnsi="仿宋" w:eastAsia="仿宋_GB2312" w:cs="仿宋"/>
                <w:b/>
                <w:sz w:val="24"/>
              </w:rPr>
              <w:t>施工</w:t>
            </w:r>
          </w:p>
        </w:tc>
        <w:tc>
          <w:tcPr>
            <w:tcW w:w="1032" w:type="dxa"/>
            <w:gridSpan w:val="3"/>
            <w:vAlign w:val="center"/>
          </w:tcPr>
          <w:p>
            <w:pPr>
              <w:jc w:val="center"/>
              <w:rPr>
                <w:rFonts w:ascii="仿宋_GB2312" w:hAnsi="仿宋" w:eastAsia="仿宋_GB2312" w:cs="仿宋"/>
                <w:b/>
                <w:sz w:val="24"/>
              </w:rPr>
            </w:pPr>
            <w:r>
              <w:rPr>
                <w:rFonts w:hint="eastAsia" w:ascii="仿宋_GB2312" w:hAnsi="仿宋" w:eastAsia="仿宋_GB2312" w:cs="仿宋"/>
                <w:b/>
                <w:sz w:val="24"/>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965" w:type="dxa"/>
            <w:gridSpan w:val="7"/>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一、主要人员履职情况扣分标准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c>
          <w:tcPr>
            <w:tcW w:w="737" w:type="dxa"/>
            <w:vMerge w:val="restart"/>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领导带班制度</w:t>
            </w:r>
          </w:p>
        </w:tc>
        <w:tc>
          <w:tcPr>
            <w:tcW w:w="5801"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企业负责人、项目负责人带班无检查记录第次扣0.5分</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2</w:t>
            </w:r>
          </w:p>
        </w:tc>
        <w:tc>
          <w:tcPr>
            <w:tcW w:w="737" w:type="dxa"/>
            <w:vMerge w:val="continue"/>
            <w:vAlign w:val="center"/>
          </w:tcPr>
          <w:p>
            <w:pPr>
              <w:spacing w:line="300" w:lineRule="exact"/>
              <w:rPr>
                <w:rFonts w:ascii="仿宋_GB2312" w:hAnsi="仿宋" w:eastAsia="仿宋_GB2312" w:cs="仿宋"/>
                <w:sz w:val="24"/>
              </w:rPr>
            </w:pPr>
          </w:p>
        </w:tc>
        <w:tc>
          <w:tcPr>
            <w:tcW w:w="5801"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超过一定规模的危险性较大的分部分项工程施工时，施工企业负责人未带班检查的，监理未制止的</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3</w:t>
            </w:r>
          </w:p>
        </w:tc>
        <w:tc>
          <w:tcPr>
            <w:tcW w:w="737" w:type="dxa"/>
            <w:vMerge w:val="continue"/>
            <w:vAlign w:val="center"/>
          </w:tcPr>
          <w:p>
            <w:pPr>
              <w:spacing w:line="300" w:lineRule="exact"/>
              <w:rPr>
                <w:rFonts w:ascii="仿宋_GB2312" w:hAnsi="仿宋" w:eastAsia="仿宋_GB2312" w:cs="仿宋"/>
                <w:sz w:val="24"/>
              </w:rPr>
            </w:pPr>
          </w:p>
        </w:tc>
        <w:tc>
          <w:tcPr>
            <w:tcW w:w="5801"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出现险情或发现重大隐患时，施工企业负责人未带班检查的，监理未制止的</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4</w:t>
            </w:r>
          </w:p>
        </w:tc>
        <w:tc>
          <w:tcPr>
            <w:tcW w:w="737" w:type="dxa"/>
            <w:vMerge w:val="restart"/>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项目组织机构</w:t>
            </w:r>
          </w:p>
        </w:tc>
        <w:tc>
          <w:tcPr>
            <w:tcW w:w="5801"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未按规定配备施工员、质检员、安全员，每人扣0.5分</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5</w:t>
            </w:r>
          </w:p>
        </w:tc>
        <w:tc>
          <w:tcPr>
            <w:tcW w:w="737" w:type="dxa"/>
            <w:vMerge w:val="continue"/>
            <w:vAlign w:val="center"/>
          </w:tcPr>
          <w:p>
            <w:pPr>
              <w:spacing w:line="300" w:lineRule="exact"/>
              <w:rPr>
                <w:rFonts w:ascii="仿宋_GB2312" w:hAnsi="仿宋" w:eastAsia="仿宋_GB2312" w:cs="仿宋"/>
                <w:sz w:val="24"/>
              </w:rPr>
            </w:pPr>
          </w:p>
        </w:tc>
        <w:tc>
          <w:tcPr>
            <w:tcW w:w="5801"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未按规定配备足够数量的专业监理工程师、监理员，每人扣0.5分</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6</w:t>
            </w:r>
          </w:p>
        </w:tc>
        <w:tc>
          <w:tcPr>
            <w:tcW w:w="737"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管理人员到岗履职</w:t>
            </w:r>
          </w:p>
        </w:tc>
        <w:tc>
          <w:tcPr>
            <w:tcW w:w="5801"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项目经理、总监理工程师无正当理由不在岗或履职不到位的</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7</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特种作业人员未持证上岗，监理未督促落实，每人每次扣0.5分</w:t>
            </w:r>
          </w:p>
        </w:tc>
        <w:tc>
          <w:tcPr>
            <w:tcW w:w="719"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c>
          <w:tcPr>
            <w:tcW w:w="1032" w:type="dxa"/>
            <w:gridSpan w:val="3"/>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65" w:type="dxa"/>
            <w:gridSpan w:val="7"/>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二、质量安全行为扣分标准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pacing w:val="-6"/>
                <w:sz w:val="24"/>
              </w:rPr>
              <w:t>施工图或设计变更未经审查合格擅自施工的。</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pacing w:val="-6"/>
                <w:sz w:val="24"/>
              </w:rPr>
              <w:t>不按照工程设计图纸或者施工技术标准施工，或擅自修改工程设计的行为，情节轻微，未造成明显影响的，每发现1处扣1分；情节严重，对工程质量造成较大影响的每发现1处扣2分</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1或2</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在施工中偷工减料、使用不合格的建筑材料、构配件和设备的，监理未发现、未制止的，情节轻微，未造成明显影响的每发现1批次扣0.5分；情节严重，对工程质量造成较大影响的每发现1批次扣1.5分</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0.5或1.5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将不合格的工程、建筑材料、构配件和设备按照合格签字的，情节轻微，未造成明显影响的每发现1批次扣0.5分；情节严重，对工程质量造成较大影响的每发现1批次扣1.5分</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0.5或1.5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5</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不按规定对建筑材料、构配件、设备进行进场检验；试块、试件不按规定检验检测，每批次扣0.5分，存在弄虚作假行为的，每批次扣1分</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6</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工程现场未配备检测仪器设备或检测仪器设备未按规定标定</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7</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专项方案未按规定编制、审批、实施</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8</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深基坑、高大支模架、脚手架、建筑起重机械等危险性较大的分部分项工程未按要求编审专项方案并组织专家论证，危险性较大的分部分项工程未按规定组织验收擅自投入使用的，施工现场未按批准的专项施工方案组织实施或存在严重的安全事故隐患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9</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园林绿化中苗木进场未提供检疫证或出圃单，不按规定对苗木质量进行检验的。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10</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未按规定对隐蔽工程的质量进行验收、检查和记录的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11</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未经监理工程师签字，进入下道工序施工的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12</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未按规定进行旁站监理，或无旁站记录,1次扣0.5分</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13</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其他违反安全施工强制性条文的每处扣0.5分</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14</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现场项目管理人员未按规定签字或由他人代替签字的。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15</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技术资料</w:t>
            </w:r>
            <w:r>
              <w:rPr>
                <w:rFonts w:hint="eastAsia" w:ascii="仿宋_GB2312" w:hAnsi="仿宋" w:eastAsia="仿宋_GB2312" w:cs="仿宋"/>
                <w:spacing w:val="-6"/>
                <w:sz w:val="24"/>
              </w:rPr>
              <w:t>不齐全、</w:t>
            </w:r>
            <w:r>
              <w:rPr>
                <w:rFonts w:hint="eastAsia" w:ascii="仿宋_GB2312" w:hAnsi="仿宋" w:eastAsia="仿宋_GB2312" w:cs="仿宋"/>
                <w:sz w:val="24"/>
              </w:rPr>
              <w:t>不真实</w:t>
            </w:r>
            <w:r>
              <w:rPr>
                <w:rFonts w:hint="eastAsia" w:ascii="仿宋_GB2312" w:hAnsi="仿宋" w:eastAsia="仿宋_GB2312" w:cs="仿宋"/>
                <w:spacing w:val="-6"/>
                <w:sz w:val="24"/>
              </w:rPr>
              <w:t>或</w:t>
            </w:r>
            <w:r>
              <w:rPr>
                <w:rFonts w:hint="eastAsia" w:ascii="仿宋_GB2312" w:hAnsi="仿宋" w:eastAsia="仿宋_GB2312" w:cs="仿宋"/>
                <w:sz w:val="24"/>
              </w:rPr>
              <w:t>不同步</w:t>
            </w:r>
            <w:r>
              <w:rPr>
                <w:rFonts w:hint="eastAsia" w:ascii="仿宋_GB2312" w:hAnsi="仿宋" w:eastAsia="仿宋_GB2312" w:cs="仿宋"/>
                <w:spacing w:val="-6"/>
                <w:sz w:val="24"/>
              </w:rPr>
              <w:t>，每发现1处扣0.5分。</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16</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未按规定对材料和试件进行制作、养护</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17</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每1张整改单逾期未整改回复的扣</w:t>
            </w:r>
            <w:r>
              <w:rPr>
                <w:rFonts w:hint="eastAsia" w:ascii="仿宋_GB2312" w:hAnsi="仿宋" w:eastAsia="仿宋_GB2312" w:cs="仿宋"/>
                <w:spacing w:val="-6"/>
                <w:sz w:val="24"/>
              </w:rPr>
              <w:t>1分。</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18</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每1张停工（局部）单逾期未整改回复的扣</w:t>
            </w:r>
            <w:r>
              <w:rPr>
                <w:rFonts w:hint="eastAsia" w:ascii="仿宋_GB2312" w:hAnsi="仿宋" w:eastAsia="仿宋_GB2312" w:cs="仿宋"/>
                <w:spacing w:val="-6"/>
                <w:sz w:val="24"/>
              </w:rPr>
              <w:t>2分。</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2</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19</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地下管线工程施工前未进行管线调查擅自施工</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20</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施工期间发生质量投诉、曝光经查属实的</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21</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pacing w:val="-6"/>
                <w:sz w:val="24"/>
              </w:rPr>
              <w:t>发生质量安全事故后隐瞒不报、谎报、破坏事故现场的</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2.5</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22</w:t>
            </w:r>
          </w:p>
        </w:tc>
        <w:tc>
          <w:tcPr>
            <w:tcW w:w="6538" w:type="dxa"/>
            <w:gridSpan w:val="2"/>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pacing w:val="-6"/>
                <w:sz w:val="24"/>
              </w:rPr>
              <w:t>未办理安全、质量监督手续或施工许可擅自组织施工的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1.5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23</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项目负责人未履行安全生产管理职责的，或现场存在违反规章制度和操作规程冒险作业的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24</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未按规定建立健全安全生产规章制度和操作规程或签订安全生产责任制的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25</w:t>
            </w:r>
          </w:p>
        </w:tc>
        <w:tc>
          <w:tcPr>
            <w:tcW w:w="6538" w:type="dxa"/>
            <w:gridSpan w:val="2"/>
            <w:vAlign w:val="center"/>
          </w:tcPr>
          <w:p>
            <w:pPr>
              <w:widowControl/>
              <w:spacing w:line="300" w:lineRule="exact"/>
              <w:rPr>
                <w:rFonts w:ascii="仿宋_GB2312" w:hAnsi="仿宋" w:eastAsia="仿宋_GB2312" w:cs="仿宋"/>
                <w:spacing w:val="-6"/>
                <w:sz w:val="24"/>
              </w:rPr>
            </w:pPr>
            <w:r>
              <w:rPr>
                <w:rFonts w:hint="eastAsia" w:ascii="仿宋_GB2312" w:hAnsi="仿宋" w:eastAsia="仿宋_GB2312" w:cs="仿宋"/>
                <w:sz w:val="24"/>
              </w:rPr>
              <w:t>未建立定期安全检查制度或检查制度未落实的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26</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分部分项工程施工时无专职安全生产管理人员现场监督</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27</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未在施工现场的危险部位设置明显的安全警示标志，或者未按照国家有关规定在施工现场设置消防通道、消防水源、配备消防设施和灭火器材</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28</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未根据不同施工阶段和周围环境及季节、气候的变化，在施工现场采取相应的安全施工措施，建设工程的施工现场未按规定实行封闭围挡</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29</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施工现场未按规定设置出入口车辆冲洗设施和沉淀池或未实现净车出场污染场外道路的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30</w:t>
            </w:r>
          </w:p>
        </w:tc>
        <w:tc>
          <w:tcPr>
            <w:tcW w:w="6538" w:type="dxa"/>
            <w:gridSpan w:val="2"/>
            <w:vAlign w:val="center"/>
          </w:tcPr>
          <w:p>
            <w:pPr>
              <w:pStyle w:val="38"/>
              <w:spacing w:line="300" w:lineRule="exact"/>
              <w:rPr>
                <w:rFonts w:ascii="仿宋_GB2312" w:hAnsi="仿宋" w:eastAsia="仿宋_GB2312" w:cs="仿宋"/>
                <w:spacing w:val="-6"/>
                <w:sz w:val="24"/>
                <w:szCs w:val="24"/>
              </w:rPr>
            </w:pPr>
            <w:r>
              <w:rPr>
                <w:rFonts w:hint="eastAsia" w:ascii="仿宋_GB2312" w:hAnsi="仿宋" w:eastAsia="仿宋_GB2312" w:cs="仿宋"/>
                <w:sz w:val="24"/>
                <w:szCs w:val="24"/>
              </w:rPr>
              <w:t>未采取扬尘控制措施或废、污水、泥浆乱排放；泥浆、废土外运未委托有资质单位运输的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pacing w:val="-6"/>
                <w:sz w:val="24"/>
              </w:rPr>
              <w:t>31</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未执行明火作业审批制度的 、宿舍使用大功率器具、生活区堆放易燃易爆物品及其他不符合消防安全要求的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32</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未向作业人员提供安全防护用具</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33</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未对工程范围的危险源进行识别、评价、监控、公示</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34</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未制定应急救援预案并组织演练</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35</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未对因建设工程施工可能造成损害的毗邻建筑物、构筑物和地下管线等采取专项防护措施的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36</w:t>
            </w:r>
          </w:p>
        </w:tc>
        <w:tc>
          <w:tcPr>
            <w:tcW w:w="6538" w:type="dxa"/>
            <w:gridSpan w:val="2"/>
          </w:tcPr>
          <w:p>
            <w:pPr>
              <w:widowControl/>
              <w:spacing w:line="300" w:lineRule="exact"/>
              <w:rPr>
                <w:rFonts w:ascii="仿宋_GB2312" w:hAnsi="仿宋" w:eastAsia="仿宋_GB2312" w:cs="仿宋"/>
                <w:sz w:val="24"/>
              </w:rPr>
            </w:pPr>
            <w:r>
              <w:rPr>
                <w:rFonts w:hint="eastAsia" w:ascii="仿宋_GB2312" w:hAnsi="仿宋" w:eastAsia="仿宋_GB2312" w:cs="仿宋"/>
                <w:sz w:val="24"/>
              </w:rPr>
              <w:t>宿舍、食堂、厕所等临时设施不符合规范要求，未建立管理制度或制度不落实</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37</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未按照规定进行起重机械登记备案的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38</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使用未经验收或者验收不合格的施工起重机械和整体提升脚手架、移动模架模板等</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39</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委托不具有相应资质的单位承担施工现场安装、拆卸、检验施工起重机械和整体提升脚手架、模板等自升式架设设施的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40</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使用没有生产许可证、产品合格证或者是安全装置不齐全的机械设备和施工器具的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41</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使用国家明令淘汰、禁止使用的危及施工安全的工艺、设备、材料的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42</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未按规定使用安全、文明施工专项措施费用的；未按要求建立安全、文明施工专项措施费用使用台账</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43</w:t>
            </w:r>
          </w:p>
        </w:tc>
        <w:tc>
          <w:tcPr>
            <w:tcW w:w="6538" w:type="dxa"/>
            <w:gridSpan w:val="2"/>
          </w:tcPr>
          <w:p>
            <w:pPr>
              <w:widowControl/>
              <w:spacing w:line="300" w:lineRule="exact"/>
              <w:rPr>
                <w:rFonts w:ascii="仿宋_GB2312" w:hAnsi="仿宋" w:eastAsia="仿宋_GB2312" w:cs="仿宋"/>
                <w:sz w:val="24"/>
              </w:rPr>
            </w:pPr>
            <w:r>
              <w:rPr>
                <w:rFonts w:hint="eastAsia" w:ascii="仿宋_GB2312" w:hAnsi="仿宋" w:eastAsia="仿宋_GB2312" w:cs="仿宋"/>
                <w:kern w:val="0"/>
                <w:sz w:val="24"/>
              </w:rPr>
              <w:t>对进场施工人员未进行三级安全教育培训的；未建立民工学校或未开展民工教育活动的；未开展班前安全活动</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44</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施工现场存在严重事故隐患被责令停工整改的，被（局部）停工项目擅自施工</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45</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未审核施工企业的施工安全保证体系并督促实施的，或发现安全隐患而不督促落实，或未落实安全相关的审核、验收、旁站等制度</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46</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同一项目，12个月内被责令停工两次及以上的</w:t>
            </w:r>
          </w:p>
        </w:tc>
        <w:tc>
          <w:tcPr>
            <w:tcW w:w="787"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2</w:t>
            </w:r>
          </w:p>
        </w:tc>
        <w:tc>
          <w:tcPr>
            <w:tcW w:w="964" w:type="dxa"/>
            <w:gridSpan w:val="2"/>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pacing w:val="-6"/>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6" w:type="dxa"/>
            <w:vAlign w:val="center"/>
          </w:tcPr>
          <w:p>
            <w:pPr>
              <w:spacing w:line="240" w:lineRule="exact"/>
              <w:jc w:val="center"/>
              <w:rPr>
                <w:rFonts w:ascii="仿宋_GB2312" w:hAnsi="仿宋" w:eastAsia="仿宋_GB2312" w:cs="仿宋"/>
                <w:spacing w:val="-6"/>
                <w:sz w:val="24"/>
              </w:rPr>
            </w:pPr>
            <w:r>
              <w:rPr>
                <w:rFonts w:hint="eastAsia" w:ascii="仿宋_GB2312" w:hAnsi="仿宋" w:eastAsia="仿宋_GB2312" w:cs="仿宋"/>
                <w:sz w:val="24"/>
              </w:rPr>
              <w:t>47</w:t>
            </w:r>
          </w:p>
        </w:tc>
        <w:tc>
          <w:tcPr>
            <w:tcW w:w="6538" w:type="dxa"/>
            <w:gridSpan w:val="2"/>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施工前未进行安全交底的</w:t>
            </w:r>
          </w:p>
        </w:tc>
        <w:tc>
          <w:tcPr>
            <w:tcW w:w="787"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c>
          <w:tcPr>
            <w:tcW w:w="964" w:type="dxa"/>
            <w:gridSpan w:val="2"/>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spacing w:line="240" w:lineRule="exact"/>
              <w:jc w:val="center"/>
              <w:rPr>
                <w:rFonts w:ascii="仿宋_GB2312" w:hAnsi="仿宋" w:eastAsia="仿宋_GB2312" w:cs="仿宋"/>
                <w:sz w:val="24"/>
              </w:rPr>
            </w:pPr>
            <w:r>
              <w:rPr>
                <w:rFonts w:hint="eastAsia" w:ascii="仿宋_GB2312" w:hAnsi="仿宋" w:eastAsia="仿宋_GB2312" w:cs="仿宋"/>
                <w:sz w:val="24"/>
              </w:rPr>
              <w:t>48</w:t>
            </w:r>
          </w:p>
        </w:tc>
        <w:tc>
          <w:tcPr>
            <w:tcW w:w="8289" w:type="dxa"/>
            <w:gridSpan w:val="6"/>
            <w:vAlign w:val="center"/>
          </w:tcPr>
          <w:p>
            <w:pPr>
              <w:spacing w:line="300" w:lineRule="exact"/>
              <w:rPr>
                <w:rFonts w:ascii="仿宋_GB2312" w:hAnsi="仿宋" w:eastAsia="仿宋_GB2312" w:cs="仿宋"/>
                <w:spacing w:val="-6"/>
                <w:sz w:val="24"/>
              </w:rPr>
            </w:pPr>
            <w:r>
              <w:rPr>
                <w:rFonts w:hint="eastAsia" w:ascii="仿宋_GB2312" w:hAnsi="仿宋" w:eastAsia="仿宋_GB2312" w:cs="仿宋"/>
                <w:sz w:val="24"/>
              </w:rPr>
              <w:t>发生生产安全责任事故每死亡1人，负有责任的施工及监理企业各扣10分，扣分时限180天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65" w:type="dxa"/>
            <w:gridSpan w:val="7"/>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三、农民工工资支付情况扣分标准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规定实行实名制管理或未督促分包企业按规定实行实名制管理的；未按规定与农民工签订劳动合同或未督促分包企业按规定与农民工签订劳动合同的；未按月足额发放农民工工资或未督促分包企业按月足额发放农民工工资的。每发现一人</w:t>
            </w:r>
          </w:p>
        </w:tc>
        <w:tc>
          <w:tcPr>
            <w:tcW w:w="959" w:type="dxa"/>
            <w:gridSpan w:val="3"/>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c>
          <w:tcPr>
            <w:tcW w:w="792"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6"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未按规定设置“建筑工人维权告示牌”的</w:t>
            </w:r>
          </w:p>
        </w:tc>
        <w:tc>
          <w:tcPr>
            <w:tcW w:w="959" w:type="dxa"/>
            <w:gridSpan w:val="3"/>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c>
          <w:tcPr>
            <w:tcW w:w="792"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3</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将劳务工程（农民工工资）发包（发放）给不具备用工主体资格的组织和个人，每发现一起</w:t>
            </w:r>
          </w:p>
        </w:tc>
        <w:tc>
          <w:tcPr>
            <w:tcW w:w="959" w:type="dxa"/>
            <w:gridSpan w:val="3"/>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792"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76"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4</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需缴纳“农民工工资支付保证金”的单位未按规定缴纳的，每发现一家；未按规定使用考勤设备对现场用工实行考勤管理的；施工总承包单位未配备劳资专管员或配备未经培训、不具备用工监督管理技能的人员作为项目部劳资专管员或劳资专管员履职不到位的</w:t>
            </w:r>
          </w:p>
        </w:tc>
        <w:tc>
          <w:tcPr>
            <w:tcW w:w="959" w:type="dxa"/>
            <w:gridSpan w:val="3"/>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792"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6"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5</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进场施工的建筑业企业未按规定开设或使用农民工工资（劳务费）专用账户的；未按规定及协议实行工程款和工资款分账管理的</w:t>
            </w:r>
          </w:p>
        </w:tc>
        <w:tc>
          <w:tcPr>
            <w:tcW w:w="959" w:type="dxa"/>
            <w:gridSpan w:val="3"/>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792"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76"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6</w:t>
            </w:r>
          </w:p>
        </w:tc>
        <w:tc>
          <w:tcPr>
            <w:tcW w:w="6538" w:type="dxa"/>
            <w:gridSpan w:val="2"/>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施工总承包单位、分包单位未按规定建立用工管理台账，或未保存至工程完工且工资全部结清后至少3年的</w:t>
            </w:r>
          </w:p>
        </w:tc>
        <w:tc>
          <w:tcPr>
            <w:tcW w:w="959" w:type="dxa"/>
            <w:gridSpan w:val="3"/>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792" w:type="dxa"/>
            <w:vAlign w:val="center"/>
          </w:tcPr>
          <w:p>
            <w:pPr>
              <w:pStyle w:val="38"/>
              <w:spacing w:line="240" w:lineRule="exact"/>
              <w:jc w:val="center"/>
              <w:rPr>
                <w:rFonts w:ascii="仿宋_GB2312" w:hAnsi="仿宋" w:eastAsia="仿宋_GB2312" w:cs="仿宋"/>
                <w:sz w:val="24"/>
                <w:szCs w:val="24"/>
              </w:rPr>
            </w:pPr>
            <w:r>
              <w:rPr>
                <w:rFonts w:hint="eastAsia" w:ascii="仿宋_GB2312" w:hAnsi="仿宋" w:eastAsia="仿宋_GB2312" w:cs="仿宋"/>
                <w:sz w:val="24"/>
                <w:szCs w:val="24"/>
              </w:rPr>
              <w:t>0</w:t>
            </w:r>
          </w:p>
        </w:tc>
      </w:tr>
    </w:tbl>
    <w:p>
      <w:pPr>
        <w:pStyle w:val="37"/>
        <w:spacing w:line="400" w:lineRule="exact"/>
        <w:ind w:firstLineChars="0"/>
        <w:rPr>
          <w:rFonts w:ascii="仿宋_GB2312" w:hAnsi="仿宋" w:eastAsia="仿宋_GB2312" w:cs="仿宋"/>
          <w:spacing w:val="-6"/>
          <w:sz w:val="24"/>
          <w:szCs w:val="24"/>
        </w:rPr>
      </w:pPr>
      <w:r>
        <w:rPr>
          <w:rFonts w:hint="eastAsia" w:ascii="仿宋_GB2312" w:hAnsi="仿宋" w:eastAsia="仿宋_GB2312" w:cs="仿宋"/>
          <w:spacing w:val="-6"/>
          <w:sz w:val="24"/>
          <w:szCs w:val="24"/>
        </w:rPr>
        <w:t>注：施工企业发生上述违法违规行为，监理单位已制止或已将拒不整改的行为向监督单位报告的，免于扣分。</w:t>
      </w:r>
    </w:p>
    <w:p>
      <w:pPr>
        <w:pStyle w:val="37"/>
        <w:spacing w:line="400" w:lineRule="exact"/>
        <w:ind w:firstLine="0" w:firstLineChars="0"/>
        <w:rPr>
          <w:rFonts w:ascii="黑体" w:hAnsi="黑体" w:eastAsia="黑体" w:cs="仿宋"/>
          <w:sz w:val="32"/>
          <w:szCs w:val="32"/>
        </w:rPr>
      </w:pPr>
      <w:r>
        <w:rPr>
          <w:rFonts w:hint="eastAsia" w:ascii="仿宋_GB2312" w:hAnsi="仿宋" w:eastAsia="仿宋_GB2312" w:cs="仿宋"/>
          <w:spacing w:val="-6"/>
          <w:sz w:val="24"/>
          <w:szCs w:val="24"/>
        </w:rPr>
        <w:br w:type="page"/>
      </w:r>
      <w:r>
        <w:rPr>
          <w:rFonts w:hint="eastAsia" w:ascii="黑体" w:hAnsi="黑体" w:eastAsia="黑体" w:cs="仿宋"/>
          <w:sz w:val="32"/>
          <w:szCs w:val="32"/>
        </w:rPr>
        <w:t>附件</w:t>
      </w:r>
      <w:r>
        <w:rPr>
          <w:rFonts w:ascii="黑体" w:hAnsi="黑体" w:eastAsia="黑体" w:cs="仿宋"/>
          <w:sz w:val="32"/>
          <w:szCs w:val="32"/>
        </w:rPr>
        <w:t>2-3</w:t>
      </w:r>
    </w:p>
    <w:p>
      <w:pPr>
        <w:pStyle w:val="37"/>
        <w:spacing w:line="400" w:lineRule="exact"/>
        <w:ind w:firstLine="0" w:firstLineChars="0"/>
        <w:rPr>
          <w:rFonts w:ascii="黑体" w:hAnsi="黑体" w:eastAsia="黑体" w:cs="仿宋"/>
          <w:sz w:val="32"/>
          <w:szCs w:val="32"/>
        </w:rPr>
      </w:pPr>
    </w:p>
    <w:p>
      <w:pPr>
        <w:jc w:val="center"/>
        <w:rPr>
          <w:rFonts w:ascii="方正小标宋简体" w:hAnsi="仿宋" w:eastAsia="方正小标宋简体" w:cs="仿宋_GB2312"/>
          <w:bCs/>
          <w:sz w:val="30"/>
          <w:szCs w:val="30"/>
        </w:rPr>
      </w:pPr>
      <w:r>
        <w:rPr>
          <w:rFonts w:hint="eastAsia" w:ascii="方正小标宋简体" w:hAnsi="仿宋" w:eastAsia="方正小标宋简体" w:cs="仿宋_GB2312"/>
          <w:bCs/>
          <w:sz w:val="30"/>
          <w:szCs w:val="30"/>
        </w:rPr>
        <w:t>勘察设计企业信用行为扣分标准（房屋建筑及市政基础设施工程）</w:t>
      </w:r>
    </w:p>
    <w:tbl>
      <w:tblPr>
        <w:tblStyle w:val="13"/>
        <w:tblpPr w:leftFromText="180" w:rightFromText="180" w:vertAnchor="text" w:horzAnchor="page" w:tblpXSpec="center" w:tblpY="68"/>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0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1</w:t>
            </w:r>
          </w:p>
        </w:tc>
        <w:tc>
          <w:tcPr>
            <w:tcW w:w="8222" w:type="dxa"/>
            <w:vAlign w:val="center"/>
          </w:tcPr>
          <w:p>
            <w:pPr>
              <w:rPr>
                <w:rFonts w:ascii="仿宋_GB2312" w:hAnsi="仿宋" w:eastAsia="仿宋_GB2312" w:cs="仿宋_GB2312"/>
                <w:color w:val="000000"/>
                <w:sz w:val="24"/>
              </w:rPr>
            </w:pPr>
            <w:r>
              <w:rPr>
                <w:rFonts w:hint="eastAsia" w:ascii="仿宋_GB2312" w:hAnsi="仿宋" w:eastAsia="仿宋_GB2312" w:cs="仿宋_GB2312"/>
                <w:color w:val="000000"/>
                <w:sz w:val="24"/>
              </w:rPr>
              <w:t>向前追溯6个月，根据企业违反强制性条文、存在严重质量安全隐患和违反法规条例的数据扣分；其中，设计单位按平均每个项目违反条数再除以10后的分数扣分，勘察单位按每违反1条扣0.5分计算。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0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2</w:t>
            </w:r>
          </w:p>
        </w:tc>
        <w:tc>
          <w:tcPr>
            <w:tcW w:w="8222" w:type="dxa"/>
            <w:vAlign w:val="center"/>
          </w:tcPr>
          <w:p>
            <w:pPr>
              <w:rPr>
                <w:rFonts w:ascii="仿宋_GB2312" w:hAnsi="仿宋" w:eastAsia="仿宋_GB2312" w:cs="仿宋_GB2312"/>
                <w:color w:val="000000"/>
                <w:sz w:val="24"/>
              </w:rPr>
            </w:pPr>
            <w:r>
              <w:rPr>
                <w:rFonts w:hint="eastAsia" w:ascii="仿宋_GB2312" w:hAnsi="仿宋" w:eastAsia="仿宋_GB2312" w:cs="仿宋_GB2312"/>
                <w:color w:val="000000"/>
                <w:sz w:val="24"/>
              </w:rPr>
              <w:t>向前追溯6个月，因勘察设计文件不符合国家规定深度要求或质量问题被图审机构退审的，每次扣2分。没有相关记录的企业以纳入信用评价体系的所有企业扣分平均值计算。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0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3</w:t>
            </w:r>
          </w:p>
        </w:tc>
        <w:tc>
          <w:tcPr>
            <w:tcW w:w="8222" w:type="dxa"/>
            <w:vAlign w:val="center"/>
          </w:tcPr>
          <w:p>
            <w:pPr>
              <w:rPr>
                <w:rFonts w:ascii="仿宋_GB2312" w:hAnsi="仿宋" w:eastAsia="仿宋_GB2312" w:cs="仿宋_GB2312"/>
                <w:color w:val="000000"/>
                <w:sz w:val="24"/>
              </w:rPr>
            </w:pPr>
            <w:r>
              <w:rPr>
                <w:rFonts w:hint="eastAsia" w:ascii="仿宋_GB2312" w:hAnsi="仿宋" w:eastAsia="仿宋_GB2312" w:cs="仿宋_GB2312"/>
                <w:color w:val="000000"/>
                <w:sz w:val="24"/>
              </w:rPr>
              <w:t>向前追溯6个月，勘察设计文件中存在人员代签或冒充签字等行为的，每人每次扣1分。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0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4</w:t>
            </w:r>
          </w:p>
        </w:tc>
        <w:tc>
          <w:tcPr>
            <w:tcW w:w="8222" w:type="dxa"/>
            <w:vAlign w:val="center"/>
          </w:tcPr>
          <w:p>
            <w:pPr>
              <w:rPr>
                <w:rFonts w:ascii="仿宋_GB2312" w:hAnsi="仿宋" w:eastAsia="仿宋_GB2312" w:cs="仿宋_GB2312"/>
                <w:color w:val="000000"/>
                <w:sz w:val="24"/>
              </w:rPr>
            </w:pPr>
            <w:r>
              <w:rPr>
                <w:rFonts w:hint="eastAsia" w:ascii="仿宋_GB2312" w:hAnsi="仿宋" w:eastAsia="仿宋_GB2312" w:cs="仿宋_GB2312"/>
                <w:color w:val="000000"/>
                <w:sz w:val="24"/>
              </w:rPr>
              <w:t>向前追溯6个月，存在非注册人员代替注册人员在图纸上签字，或二级注册师越级执业的，每人每次扣2分。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0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5</w:t>
            </w:r>
          </w:p>
        </w:tc>
        <w:tc>
          <w:tcPr>
            <w:tcW w:w="8222" w:type="dxa"/>
            <w:vAlign w:val="center"/>
          </w:tcPr>
          <w:p>
            <w:pPr>
              <w:rPr>
                <w:rFonts w:ascii="仿宋_GB2312" w:hAnsi="仿宋" w:eastAsia="仿宋_GB2312" w:cs="仿宋_GB2312"/>
                <w:sz w:val="24"/>
              </w:rPr>
            </w:pPr>
            <w:r>
              <w:rPr>
                <w:rFonts w:hint="eastAsia" w:ascii="仿宋_GB2312" w:hAnsi="仿宋" w:eastAsia="仿宋_GB2312" w:cs="仿宋_GB2312"/>
                <w:sz w:val="24"/>
              </w:rPr>
              <w:t>向前追溯6个月，勘察人员未持有培训证书擅自上岗的，每人每次扣1分。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70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6</w:t>
            </w:r>
          </w:p>
        </w:tc>
        <w:tc>
          <w:tcPr>
            <w:tcW w:w="8222" w:type="dxa"/>
            <w:vAlign w:val="center"/>
          </w:tcPr>
          <w:p>
            <w:pPr>
              <w:rPr>
                <w:rFonts w:ascii="仿宋_GB2312" w:hAnsi="仿宋" w:eastAsia="仿宋_GB2312" w:cs="仿宋_GB2312"/>
                <w:sz w:val="24"/>
              </w:rPr>
            </w:pPr>
            <w:r>
              <w:rPr>
                <w:rFonts w:hint="eastAsia" w:ascii="仿宋_GB2312" w:hAnsi="仿宋" w:eastAsia="仿宋_GB2312" w:cs="仿宋_GB2312"/>
                <w:sz w:val="24"/>
              </w:rPr>
              <w:t>向前追溯12个月，在各类检查或日常监管中存在质量、安全及其它相关违规问题被主管部门通报批评的，每次扣2分。</w:t>
            </w:r>
          </w:p>
        </w:tc>
      </w:tr>
    </w:tbl>
    <w:p>
      <w:pPr>
        <w:ind w:firstLine="240" w:firstLineChars="100"/>
        <w:rPr>
          <w:rFonts w:ascii="仿宋_GB2312" w:hAnsi="仿宋" w:eastAsia="仿宋_GB2312" w:cs="仿宋"/>
          <w:bCs/>
          <w:sz w:val="24"/>
        </w:rPr>
      </w:pPr>
      <w:r>
        <w:rPr>
          <w:rFonts w:hint="eastAsia" w:ascii="仿宋_GB2312" w:hAnsi="仿宋" w:eastAsia="仿宋_GB2312" w:cs="仿宋"/>
          <w:bCs/>
          <w:sz w:val="24"/>
        </w:rPr>
        <w:t>注：</w:t>
      </w:r>
    </w:p>
    <w:p>
      <w:pPr>
        <w:spacing w:line="240" w:lineRule="exact"/>
        <w:ind w:firstLine="240" w:firstLineChars="100"/>
        <w:rPr>
          <w:rFonts w:ascii="仿宋_GB2312" w:hAnsi="仿宋" w:eastAsia="仿宋_GB2312" w:cs="仿宋"/>
          <w:bCs/>
          <w:sz w:val="24"/>
        </w:rPr>
      </w:pPr>
      <w:r>
        <w:rPr>
          <w:rFonts w:hint="eastAsia" w:ascii="仿宋_GB2312" w:hAnsi="仿宋" w:eastAsia="仿宋_GB2312" w:cs="仿宋"/>
          <w:bCs/>
          <w:sz w:val="24"/>
        </w:rPr>
        <w:t>1、扣分期限一般为60日，同一情形按最重条款扣分。</w:t>
      </w:r>
    </w:p>
    <w:p>
      <w:pPr>
        <w:pStyle w:val="37"/>
        <w:spacing w:line="240" w:lineRule="exact"/>
        <w:ind w:firstLine="240" w:firstLineChars="100"/>
        <w:rPr>
          <w:rFonts w:ascii="仿宋_GB2312" w:hAnsi="仿宋" w:eastAsia="仿宋_GB2312" w:cs="仿宋"/>
          <w:bCs/>
          <w:sz w:val="24"/>
        </w:rPr>
      </w:pPr>
      <w:r>
        <w:rPr>
          <w:rFonts w:hint="eastAsia" w:ascii="仿宋_GB2312" w:hAnsi="仿宋" w:eastAsia="仿宋_GB2312" w:cs="仿宋"/>
          <w:bCs/>
          <w:sz w:val="24"/>
          <w:szCs w:val="24"/>
        </w:rPr>
        <w:t>2、</w:t>
      </w:r>
      <w:r>
        <w:rPr>
          <w:rFonts w:hint="eastAsia" w:ascii="仿宋_GB2312" w:hAnsi="仿宋" w:eastAsia="仿宋_GB2312" w:cs="仿宋"/>
          <w:bCs/>
          <w:sz w:val="24"/>
        </w:rPr>
        <w:t>情节较重的追溯期为12个月。</w:t>
      </w:r>
    </w:p>
    <w:p>
      <w:pPr>
        <w:pStyle w:val="37"/>
        <w:spacing w:line="400" w:lineRule="exact"/>
        <w:ind w:left="5250" w:firstLine="0" w:firstLineChars="0"/>
        <w:rPr>
          <w:rFonts w:ascii="仿宋" w:hAnsi="仿宋" w:eastAsia="仿宋" w:cs="仿宋"/>
          <w:sz w:val="24"/>
          <w:szCs w:val="24"/>
        </w:rPr>
      </w:pPr>
    </w:p>
    <w:p>
      <w:pPr>
        <w:pStyle w:val="37"/>
        <w:spacing w:line="400" w:lineRule="exact"/>
        <w:ind w:left="5250" w:firstLine="0" w:firstLineChars="0"/>
        <w:rPr>
          <w:rFonts w:ascii="仿宋" w:hAnsi="仿宋" w:eastAsia="仿宋" w:cs="仿宋"/>
          <w:sz w:val="24"/>
          <w:szCs w:val="24"/>
        </w:rPr>
      </w:pPr>
    </w:p>
    <w:p>
      <w:pPr>
        <w:pStyle w:val="37"/>
        <w:spacing w:line="400" w:lineRule="exact"/>
        <w:ind w:left="5250" w:firstLine="0" w:firstLineChars="0"/>
        <w:rPr>
          <w:rFonts w:ascii="仿宋" w:hAnsi="仿宋" w:eastAsia="仿宋" w:cs="仿宋"/>
          <w:sz w:val="24"/>
          <w:szCs w:val="24"/>
        </w:rPr>
      </w:pPr>
    </w:p>
    <w:p>
      <w:pPr>
        <w:pStyle w:val="37"/>
        <w:spacing w:line="400" w:lineRule="exact"/>
        <w:ind w:left="5250" w:firstLine="0" w:firstLineChars="0"/>
        <w:rPr>
          <w:rFonts w:ascii="仿宋" w:hAnsi="仿宋" w:eastAsia="仿宋" w:cs="仿宋"/>
          <w:sz w:val="24"/>
          <w:szCs w:val="24"/>
        </w:rPr>
      </w:pPr>
    </w:p>
    <w:p>
      <w:pPr>
        <w:pStyle w:val="37"/>
        <w:spacing w:line="400" w:lineRule="exact"/>
        <w:ind w:left="5250" w:firstLine="0" w:firstLineChars="0"/>
        <w:rPr>
          <w:rFonts w:ascii="仿宋" w:hAnsi="仿宋" w:eastAsia="仿宋" w:cs="仿宋"/>
          <w:sz w:val="24"/>
          <w:szCs w:val="24"/>
        </w:rPr>
      </w:pPr>
    </w:p>
    <w:p>
      <w:pPr>
        <w:pStyle w:val="37"/>
        <w:spacing w:line="400" w:lineRule="exact"/>
        <w:ind w:left="5250" w:firstLine="0" w:firstLineChars="0"/>
        <w:rPr>
          <w:rFonts w:ascii="仿宋" w:hAnsi="仿宋" w:eastAsia="仿宋" w:cs="仿宋"/>
          <w:sz w:val="24"/>
          <w:szCs w:val="24"/>
        </w:rPr>
      </w:pPr>
    </w:p>
    <w:p>
      <w:pPr>
        <w:pStyle w:val="37"/>
        <w:spacing w:line="400" w:lineRule="exact"/>
        <w:ind w:left="5250" w:firstLine="0" w:firstLineChars="0"/>
        <w:rPr>
          <w:rFonts w:ascii="仿宋" w:hAnsi="仿宋" w:eastAsia="仿宋" w:cs="仿宋"/>
          <w:sz w:val="24"/>
          <w:szCs w:val="24"/>
        </w:rPr>
      </w:pPr>
    </w:p>
    <w:p>
      <w:pPr>
        <w:rPr>
          <w:rFonts w:ascii="仿宋_GB2312" w:hAnsi="宋体" w:cs="仿宋"/>
          <w:sz w:val="24"/>
        </w:rPr>
      </w:pPr>
      <w:r>
        <w:rPr>
          <w:rFonts w:ascii="仿宋_GB2312" w:hAnsi="宋体" w:cs="仿宋"/>
          <w:sz w:val="24"/>
        </w:rPr>
        <w:br w:type="page"/>
      </w:r>
    </w:p>
    <w:p>
      <w:pPr>
        <w:autoSpaceDE w:val="0"/>
        <w:spacing w:line="400" w:lineRule="exact"/>
        <w:rPr>
          <w:rFonts w:ascii="黑体" w:hAnsi="黑体" w:eastAsia="黑体" w:cs="仿宋"/>
          <w:sz w:val="32"/>
          <w:szCs w:val="32"/>
        </w:rPr>
      </w:pPr>
      <w:r>
        <w:rPr>
          <w:rFonts w:hint="eastAsia" w:ascii="黑体" w:hAnsi="黑体" w:eastAsia="黑体" w:cs="仿宋"/>
          <w:sz w:val="32"/>
          <w:szCs w:val="32"/>
        </w:rPr>
        <w:t>附件3</w:t>
      </w:r>
    </w:p>
    <w:p>
      <w:pPr>
        <w:autoSpaceDE w:val="0"/>
        <w:spacing w:line="400" w:lineRule="exact"/>
        <w:rPr>
          <w:rFonts w:ascii="黑体" w:hAnsi="黑体" w:eastAsia="黑体" w:cs="仿宋"/>
          <w:sz w:val="32"/>
          <w:szCs w:val="32"/>
        </w:rPr>
      </w:pPr>
    </w:p>
    <w:p>
      <w:pPr>
        <w:jc w:val="center"/>
        <w:rPr>
          <w:rFonts w:ascii="方正小标宋简体" w:hAnsi="仿宋" w:eastAsia="方正小标宋简体" w:cs="仿宋_GB2312"/>
          <w:bCs/>
          <w:sz w:val="30"/>
          <w:szCs w:val="30"/>
        </w:rPr>
      </w:pPr>
      <w:r>
        <w:rPr>
          <w:rFonts w:hint="eastAsia" w:ascii="方正小标宋简体" w:hAnsi="仿宋" w:eastAsia="方正小标宋简体" w:cs="仿宋_GB2312"/>
          <w:bCs/>
          <w:sz w:val="30"/>
          <w:szCs w:val="30"/>
        </w:rPr>
        <w:t>履约行为扣分标准（房屋建筑及市政基础设施工程）</w:t>
      </w:r>
    </w:p>
    <w:tbl>
      <w:tblPr>
        <w:tblStyle w:val="1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6285"/>
        <w:gridCol w:w="886"/>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76" w:type="dxa"/>
            <w:vMerge w:val="restart"/>
            <w:vAlign w:val="center"/>
          </w:tcPr>
          <w:p>
            <w:pPr>
              <w:spacing w:line="300" w:lineRule="exact"/>
              <w:jc w:val="center"/>
              <w:rPr>
                <w:rFonts w:ascii="仿宋_GB2312" w:hAnsi="仿宋" w:eastAsia="仿宋_GB2312" w:cs="仿宋"/>
                <w:b/>
                <w:sz w:val="24"/>
              </w:rPr>
            </w:pPr>
            <w:r>
              <w:rPr>
                <w:rFonts w:hint="eastAsia" w:ascii="仿宋_GB2312" w:hAnsi="仿宋" w:eastAsia="仿宋_GB2312" w:cs="仿宋"/>
                <w:b/>
                <w:sz w:val="24"/>
              </w:rPr>
              <w:t>序号</w:t>
            </w:r>
          </w:p>
        </w:tc>
        <w:tc>
          <w:tcPr>
            <w:tcW w:w="6285" w:type="dxa"/>
            <w:vMerge w:val="restart"/>
            <w:vAlign w:val="center"/>
          </w:tcPr>
          <w:p>
            <w:pPr>
              <w:spacing w:line="300" w:lineRule="exact"/>
              <w:jc w:val="center"/>
              <w:rPr>
                <w:rFonts w:ascii="仿宋_GB2312" w:hAnsi="仿宋" w:eastAsia="仿宋_GB2312" w:cs="仿宋"/>
                <w:b/>
                <w:sz w:val="24"/>
              </w:rPr>
            </w:pPr>
            <w:r>
              <w:rPr>
                <w:rFonts w:hint="eastAsia" w:ascii="仿宋_GB2312" w:hAnsi="仿宋" w:eastAsia="仿宋_GB2312" w:cs="仿宋"/>
                <w:b/>
                <w:sz w:val="24"/>
              </w:rPr>
              <w:t>信用行为</w:t>
            </w:r>
          </w:p>
        </w:tc>
        <w:tc>
          <w:tcPr>
            <w:tcW w:w="1681" w:type="dxa"/>
            <w:gridSpan w:val="2"/>
            <w:vAlign w:val="center"/>
          </w:tcPr>
          <w:p>
            <w:pPr>
              <w:spacing w:line="300" w:lineRule="exact"/>
              <w:jc w:val="center"/>
              <w:rPr>
                <w:rFonts w:ascii="仿宋_GB2312" w:hAnsi="仿宋" w:eastAsia="仿宋_GB2312" w:cs="仿宋"/>
                <w:b/>
                <w:sz w:val="24"/>
              </w:rPr>
            </w:pPr>
            <w:r>
              <w:rPr>
                <w:rFonts w:hint="eastAsia" w:ascii="仿宋_GB2312" w:hAnsi="仿宋" w:eastAsia="仿宋_GB2312" w:cs="仿宋"/>
                <w:b/>
                <w:sz w:val="24"/>
              </w:rPr>
              <w:t>扣分值</w:t>
            </w:r>
            <w:r>
              <w:rPr>
                <w:rFonts w:hint="eastAsia" w:ascii="仿宋_GB2312" w:hAnsi="仿宋" w:eastAsia="仿宋_GB2312" w:cs="仿宋"/>
                <w:bCs/>
                <w:sz w:val="24"/>
              </w:rPr>
              <w:t>（每项扣分60日）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76" w:type="dxa"/>
            <w:vMerge w:val="continue"/>
            <w:vAlign w:val="center"/>
          </w:tcPr>
          <w:p>
            <w:pPr>
              <w:spacing w:line="300" w:lineRule="exact"/>
              <w:jc w:val="center"/>
              <w:rPr>
                <w:rFonts w:ascii="仿宋_GB2312" w:hAnsi="仿宋" w:eastAsia="仿宋_GB2312" w:cs="仿宋"/>
                <w:b/>
                <w:sz w:val="24"/>
              </w:rPr>
            </w:pPr>
          </w:p>
        </w:tc>
        <w:tc>
          <w:tcPr>
            <w:tcW w:w="6285" w:type="dxa"/>
            <w:vMerge w:val="continue"/>
            <w:vAlign w:val="center"/>
          </w:tcPr>
          <w:p>
            <w:pPr>
              <w:spacing w:line="300" w:lineRule="exact"/>
              <w:rPr>
                <w:rFonts w:ascii="仿宋_GB2312" w:hAnsi="仿宋" w:eastAsia="仿宋_GB2312" w:cs="仿宋"/>
                <w:b/>
                <w:sz w:val="24"/>
              </w:rPr>
            </w:pPr>
          </w:p>
        </w:tc>
        <w:tc>
          <w:tcPr>
            <w:tcW w:w="886" w:type="dxa"/>
            <w:vAlign w:val="center"/>
          </w:tcPr>
          <w:p>
            <w:pPr>
              <w:spacing w:line="300" w:lineRule="exact"/>
              <w:rPr>
                <w:rFonts w:ascii="仿宋_GB2312" w:hAnsi="仿宋" w:eastAsia="仿宋_GB2312" w:cs="仿宋"/>
                <w:b/>
                <w:sz w:val="24"/>
              </w:rPr>
            </w:pPr>
            <w:r>
              <w:rPr>
                <w:rFonts w:hint="eastAsia" w:ascii="仿宋_GB2312" w:hAnsi="仿宋" w:eastAsia="仿宋_GB2312" w:cs="仿宋"/>
                <w:b/>
                <w:sz w:val="24"/>
              </w:rPr>
              <w:t>施工</w:t>
            </w:r>
          </w:p>
        </w:tc>
        <w:tc>
          <w:tcPr>
            <w:tcW w:w="795" w:type="dxa"/>
            <w:vAlign w:val="center"/>
          </w:tcPr>
          <w:p>
            <w:pPr>
              <w:spacing w:line="300" w:lineRule="exact"/>
              <w:rPr>
                <w:rFonts w:ascii="仿宋_GB2312" w:hAnsi="仿宋" w:eastAsia="仿宋_GB2312" w:cs="仿宋"/>
                <w:b/>
                <w:sz w:val="24"/>
              </w:rPr>
            </w:pPr>
            <w:r>
              <w:rPr>
                <w:rFonts w:hint="eastAsia" w:ascii="仿宋_GB2312" w:hAnsi="仿宋" w:eastAsia="仿宋_GB2312" w:cs="仿宋"/>
                <w:b/>
                <w:sz w:val="24"/>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c>
          <w:tcPr>
            <w:tcW w:w="6285"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未按约定配备施工管理人员，每人扣0.5分</w:t>
            </w:r>
          </w:p>
        </w:tc>
        <w:tc>
          <w:tcPr>
            <w:tcW w:w="886"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0.5</w:t>
            </w:r>
          </w:p>
        </w:tc>
        <w:tc>
          <w:tcPr>
            <w:tcW w:w="795"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6285"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未按约定配备监理人员，每人扣0.5分</w:t>
            </w:r>
          </w:p>
        </w:tc>
        <w:tc>
          <w:tcPr>
            <w:tcW w:w="886"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0</w:t>
            </w:r>
          </w:p>
        </w:tc>
        <w:tc>
          <w:tcPr>
            <w:tcW w:w="795"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3</w:t>
            </w:r>
          </w:p>
        </w:tc>
        <w:tc>
          <w:tcPr>
            <w:tcW w:w="6285" w:type="dxa"/>
            <w:vAlign w:val="center"/>
          </w:tcPr>
          <w:p>
            <w:pPr>
              <w:spacing w:line="300" w:lineRule="exact"/>
              <w:rPr>
                <w:rFonts w:ascii="仿宋_GB2312" w:hAnsi="仿宋" w:eastAsia="仿宋_GB2312" w:cs="仿宋"/>
                <w:sz w:val="24"/>
              </w:rPr>
            </w:pPr>
            <w:r>
              <w:rPr>
                <w:rFonts w:hint="eastAsia" w:ascii="仿宋_GB2312" w:hAnsi="仿宋" w:eastAsia="仿宋_GB2312" w:cs="仿宋"/>
                <w:sz w:val="24"/>
              </w:rPr>
              <w:t>项目经理、总监理工程师未按合同约定在岗或履职不到位的</w:t>
            </w:r>
          </w:p>
        </w:tc>
        <w:tc>
          <w:tcPr>
            <w:tcW w:w="886"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1</w:t>
            </w:r>
          </w:p>
        </w:tc>
        <w:tc>
          <w:tcPr>
            <w:tcW w:w="795" w:type="dxa"/>
            <w:vAlign w:val="center"/>
          </w:tcPr>
          <w:p>
            <w:pPr>
              <w:spacing w:line="300" w:lineRule="exact"/>
              <w:jc w:val="center"/>
              <w:rPr>
                <w:rFonts w:ascii="仿宋_GB2312" w:hAnsi="仿宋" w:eastAsia="仿宋_GB2312" w:cs="仿宋"/>
                <w:sz w:val="24"/>
              </w:rPr>
            </w:pPr>
            <w:r>
              <w:rPr>
                <w:rFonts w:hint="eastAsia" w:ascii="仿宋_GB2312" w:hAnsi="仿宋" w:eastAsia="仿宋_GB2312"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4</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未按批准的施工组织计划组织施工，因承包人或监理单位原因导致工期延误</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5</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未按合同约定及时支付分包、材料及设备价款</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pacing w:val="-8"/>
                <w:sz w:val="24"/>
                <w:szCs w:val="24"/>
              </w:rPr>
              <w:t>1</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6</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在工程保修期间未按合同约定及时提供保修服务</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pacing w:val="-8"/>
                <w:sz w:val="24"/>
                <w:szCs w:val="24"/>
              </w:rPr>
              <w:t>1</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7</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总承包单位未尽总承包管理服务</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pacing w:val="-8"/>
                <w:sz w:val="24"/>
                <w:szCs w:val="24"/>
              </w:rPr>
              <w:t>1</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8</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未按合同约定（期限、数量、形式）编制、报送或提供工程有关文件和资料</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9</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未按合同约定的方式、期限、金额等提供履约担保</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10</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未按合同约定的时限、金额等方式提供质量担保。</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11</w:t>
            </w:r>
          </w:p>
        </w:tc>
        <w:tc>
          <w:tcPr>
            <w:tcW w:w="6285" w:type="dxa"/>
            <w:vAlign w:val="center"/>
          </w:tcPr>
          <w:p>
            <w:pPr>
              <w:pStyle w:val="38"/>
              <w:spacing w:line="300" w:lineRule="exact"/>
              <w:rPr>
                <w:rFonts w:ascii="仿宋_GB2312" w:hAnsi="仿宋" w:eastAsia="仿宋_GB2312" w:cs="仿宋"/>
                <w:sz w:val="24"/>
                <w:szCs w:val="24"/>
              </w:rPr>
            </w:pPr>
            <w:r>
              <w:rPr>
                <w:rFonts w:hint="eastAsia" w:ascii="仿宋_GB2312" w:hAnsi="仿宋" w:eastAsia="仿宋_GB2312" w:cs="仿宋"/>
                <w:sz w:val="24"/>
                <w:szCs w:val="24"/>
              </w:rPr>
              <w:t>违反安全文明施工费管理规定，未按合同约定专款专用，每发现一次</w:t>
            </w:r>
          </w:p>
        </w:tc>
        <w:tc>
          <w:tcPr>
            <w:tcW w:w="886"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c>
          <w:tcPr>
            <w:tcW w:w="795" w:type="dxa"/>
            <w:vAlign w:val="center"/>
          </w:tcPr>
          <w:p>
            <w:pPr>
              <w:pStyle w:val="38"/>
              <w:spacing w:line="300" w:lineRule="exact"/>
              <w:jc w:val="center"/>
              <w:rPr>
                <w:rFonts w:ascii="仿宋_GB2312" w:hAnsi="仿宋" w:eastAsia="仿宋_GB2312" w:cs="仿宋"/>
                <w:sz w:val="24"/>
                <w:szCs w:val="24"/>
              </w:rPr>
            </w:pPr>
            <w:r>
              <w:rPr>
                <w:rFonts w:hint="eastAsia" w:ascii="仿宋_GB2312" w:hAnsi="仿宋" w:eastAsia="仿宋_GB2312" w:cs="仿宋"/>
                <w:sz w:val="24"/>
                <w:szCs w:val="24"/>
              </w:rPr>
              <w:t>0.5</w:t>
            </w:r>
          </w:p>
        </w:tc>
      </w:tr>
    </w:tbl>
    <w:p>
      <w:pPr>
        <w:jc w:val="center"/>
        <w:rPr>
          <w:rFonts w:ascii="方正小标宋简体" w:hAnsi="仿宋" w:eastAsia="方正小标宋简体" w:cs="仿宋_GB2312"/>
          <w:bCs/>
          <w:sz w:val="30"/>
          <w:szCs w:val="30"/>
        </w:rPr>
      </w:pPr>
    </w:p>
    <w:p>
      <w:pPr>
        <w:jc w:val="center"/>
        <w:rPr>
          <w:rFonts w:ascii="方正小标宋简体" w:hAnsi="仿宋" w:eastAsia="方正小标宋简体" w:cs="仿宋_GB2312"/>
          <w:bCs/>
          <w:sz w:val="30"/>
          <w:szCs w:val="30"/>
        </w:rPr>
      </w:pPr>
    </w:p>
    <w:p>
      <w:pPr>
        <w:widowControl/>
        <w:jc w:val="left"/>
        <w:rPr>
          <w:rFonts w:ascii="方正小标宋简体" w:eastAsia="方正小标宋简体"/>
          <w:sz w:val="36"/>
          <w:szCs w:val="36"/>
        </w:rPr>
      </w:pPr>
    </w:p>
    <w:sectPr>
      <w:pgSz w:w="11906" w:h="16838"/>
      <w:pgMar w:top="2098"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E6"/>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C57"/>
    <w:rsid w:val="00030EE8"/>
    <w:rsid w:val="00031797"/>
    <w:rsid w:val="00032105"/>
    <w:rsid w:val="00032287"/>
    <w:rsid w:val="00032473"/>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4554"/>
    <w:rsid w:val="000E4E59"/>
    <w:rsid w:val="000E5747"/>
    <w:rsid w:val="000E5EE5"/>
    <w:rsid w:val="000E64AF"/>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9D0"/>
    <w:rsid w:val="00104BED"/>
    <w:rsid w:val="001057D6"/>
    <w:rsid w:val="00105A2A"/>
    <w:rsid w:val="0010610D"/>
    <w:rsid w:val="00106BE8"/>
    <w:rsid w:val="00106D69"/>
    <w:rsid w:val="0010747C"/>
    <w:rsid w:val="00107C7B"/>
    <w:rsid w:val="00110091"/>
    <w:rsid w:val="0011084D"/>
    <w:rsid w:val="00110E6B"/>
    <w:rsid w:val="001113AA"/>
    <w:rsid w:val="00111D70"/>
    <w:rsid w:val="001128D5"/>
    <w:rsid w:val="0011345A"/>
    <w:rsid w:val="001137CB"/>
    <w:rsid w:val="00113D1A"/>
    <w:rsid w:val="00114149"/>
    <w:rsid w:val="001142FD"/>
    <w:rsid w:val="00114A8A"/>
    <w:rsid w:val="00114CFB"/>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576"/>
    <w:rsid w:val="00136C06"/>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A65"/>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E5"/>
    <w:rsid w:val="00162E97"/>
    <w:rsid w:val="00162E9A"/>
    <w:rsid w:val="0016307D"/>
    <w:rsid w:val="0016325A"/>
    <w:rsid w:val="00163B79"/>
    <w:rsid w:val="00163C1D"/>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5D9B"/>
    <w:rsid w:val="00177105"/>
    <w:rsid w:val="00177A46"/>
    <w:rsid w:val="00177EA9"/>
    <w:rsid w:val="001803BA"/>
    <w:rsid w:val="001809A8"/>
    <w:rsid w:val="001809B5"/>
    <w:rsid w:val="00180C95"/>
    <w:rsid w:val="0018103D"/>
    <w:rsid w:val="001816C0"/>
    <w:rsid w:val="0018231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40DA"/>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63F4"/>
    <w:rsid w:val="002D6409"/>
    <w:rsid w:val="002D731A"/>
    <w:rsid w:val="002D74EC"/>
    <w:rsid w:val="002D7EAC"/>
    <w:rsid w:val="002E0EDD"/>
    <w:rsid w:val="002E2139"/>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5D"/>
    <w:rsid w:val="00304DF7"/>
    <w:rsid w:val="00304E21"/>
    <w:rsid w:val="0030544A"/>
    <w:rsid w:val="00305957"/>
    <w:rsid w:val="00305A4C"/>
    <w:rsid w:val="003060A5"/>
    <w:rsid w:val="00306402"/>
    <w:rsid w:val="00306C62"/>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83D"/>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4A95"/>
    <w:rsid w:val="0035544E"/>
    <w:rsid w:val="00355B90"/>
    <w:rsid w:val="0035623F"/>
    <w:rsid w:val="003568B6"/>
    <w:rsid w:val="00357CA3"/>
    <w:rsid w:val="00357DE5"/>
    <w:rsid w:val="00360B52"/>
    <w:rsid w:val="0036221C"/>
    <w:rsid w:val="0036396F"/>
    <w:rsid w:val="003642E4"/>
    <w:rsid w:val="003668F4"/>
    <w:rsid w:val="00366BB3"/>
    <w:rsid w:val="00367012"/>
    <w:rsid w:val="0036716A"/>
    <w:rsid w:val="0036792E"/>
    <w:rsid w:val="00367FF6"/>
    <w:rsid w:val="0037013E"/>
    <w:rsid w:val="00370276"/>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D3C"/>
    <w:rsid w:val="003C7288"/>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816"/>
    <w:rsid w:val="003F3E57"/>
    <w:rsid w:val="003F4248"/>
    <w:rsid w:val="003F42E6"/>
    <w:rsid w:val="003F43BA"/>
    <w:rsid w:val="003F5CDE"/>
    <w:rsid w:val="003F63F0"/>
    <w:rsid w:val="003F6DB6"/>
    <w:rsid w:val="003F72B6"/>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6143"/>
    <w:rsid w:val="004564DF"/>
    <w:rsid w:val="00456A85"/>
    <w:rsid w:val="004570D0"/>
    <w:rsid w:val="004609FE"/>
    <w:rsid w:val="00460B38"/>
    <w:rsid w:val="00461565"/>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3DA"/>
    <w:rsid w:val="0046766B"/>
    <w:rsid w:val="00467D39"/>
    <w:rsid w:val="00470B81"/>
    <w:rsid w:val="004715D0"/>
    <w:rsid w:val="00472CCE"/>
    <w:rsid w:val="00473A72"/>
    <w:rsid w:val="00474BA2"/>
    <w:rsid w:val="0047503B"/>
    <w:rsid w:val="004750E3"/>
    <w:rsid w:val="004754D0"/>
    <w:rsid w:val="00475801"/>
    <w:rsid w:val="004759CF"/>
    <w:rsid w:val="0047608E"/>
    <w:rsid w:val="00476427"/>
    <w:rsid w:val="00476597"/>
    <w:rsid w:val="00476D93"/>
    <w:rsid w:val="004804EA"/>
    <w:rsid w:val="004805F4"/>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4D8A"/>
    <w:rsid w:val="004F52AC"/>
    <w:rsid w:val="004F54B3"/>
    <w:rsid w:val="004F562E"/>
    <w:rsid w:val="004F58DD"/>
    <w:rsid w:val="004F5BC2"/>
    <w:rsid w:val="00500686"/>
    <w:rsid w:val="0050114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5D5"/>
    <w:rsid w:val="00523466"/>
    <w:rsid w:val="00524033"/>
    <w:rsid w:val="00524499"/>
    <w:rsid w:val="00524C6B"/>
    <w:rsid w:val="00524FC2"/>
    <w:rsid w:val="00524FD3"/>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425D"/>
    <w:rsid w:val="00564F53"/>
    <w:rsid w:val="00565F6C"/>
    <w:rsid w:val="00566B96"/>
    <w:rsid w:val="00567A8A"/>
    <w:rsid w:val="00570679"/>
    <w:rsid w:val="00571075"/>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7B6C"/>
    <w:rsid w:val="005A0A3A"/>
    <w:rsid w:val="005A0A8F"/>
    <w:rsid w:val="005A0B42"/>
    <w:rsid w:val="005A23EE"/>
    <w:rsid w:val="005A25C6"/>
    <w:rsid w:val="005A356B"/>
    <w:rsid w:val="005A3D81"/>
    <w:rsid w:val="005A42EB"/>
    <w:rsid w:val="005A43AE"/>
    <w:rsid w:val="005A4A4D"/>
    <w:rsid w:val="005A4D35"/>
    <w:rsid w:val="005A4D87"/>
    <w:rsid w:val="005A5471"/>
    <w:rsid w:val="005A6F4F"/>
    <w:rsid w:val="005A77C8"/>
    <w:rsid w:val="005A7EF2"/>
    <w:rsid w:val="005B075F"/>
    <w:rsid w:val="005B1427"/>
    <w:rsid w:val="005B1864"/>
    <w:rsid w:val="005B1AD7"/>
    <w:rsid w:val="005B1CB5"/>
    <w:rsid w:val="005B1EA1"/>
    <w:rsid w:val="005B26DD"/>
    <w:rsid w:val="005B2FD6"/>
    <w:rsid w:val="005B316E"/>
    <w:rsid w:val="005B3DE4"/>
    <w:rsid w:val="005B5C33"/>
    <w:rsid w:val="005B5CE9"/>
    <w:rsid w:val="005B5DFA"/>
    <w:rsid w:val="005B5E62"/>
    <w:rsid w:val="005B613E"/>
    <w:rsid w:val="005B6A33"/>
    <w:rsid w:val="005B6B71"/>
    <w:rsid w:val="005B6C93"/>
    <w:rsid w:val="005B6E3E"/>
    <w:rsid w:val="005B74C6"/>
    <w:rsid w:val="005B7550"/>
    <w:rsid w:val="005B780B"/>
    <w:rsid w:val="005B7CDA"/>
    <w:rsid w:val="005C0391"/>
    <w:rsid w:val="005C04BA"/>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FF3"/>
    <w:rsid w:val="005C7683"/>
    <w:rsid w:val="005C7D16"/>
    <w:rsid w:val="005D08B5"/>
    <w:rsid w:val="005D1152"/>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1F9"/>
    <w:rsid w:val="005E4263"/>
    <w:rsid w:val="005E4C78"/>
    <w:rsid w:val="005E54C4"/>
    <w:rsid w:val="005E620E"/>
    <w:rsid w:val="005E6385"/>
    <w:rsid w:val="005E65EA"/>
    <w:rsid w:val="005E7AFB"/>
    <w:rsid w:val="005E7F1E"/>
    <w:rsid w:val="005E7F52"/>
    <w:rsid w:val="005F0025"/>
    <w:rsid w:val="005F2035"/>
    <w:rsid w:val="005F2131"/>
    <w:rsid w:val="005F3503"/>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E64"/>
    <w:rsid w:val="0062208F"/>
    <w:rsid w:val="0062215D"/>
    <w:rsid w:val="00622A04"/>
    <w:rsid w:val="00623806"/>
    <w:rsid w:val="00624415"/>
    <w:rsid w:val="00624EDE"/>
    <w:rsid w:val="006257D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92044"/>
    <w:rsid w:val="00692FF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3FC"/>
    <w:rsid w:val="006A2E81"/>
    <w:rsid w:val="006A30E5"/>
    <w:rsid w:val="006A3539"/>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2BE"/>
    <w:rsid w:val="0070441C"/>
    <w:rsid w:val="00704791"/>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911"/>
    <w:rsid w:val="007341AB"/>
    <w:rsid w:val="0073469E"/>
    <w:rsid w:val="00734824"/>
    <w:rsid w:val="0073526C"/>
    <w:rsid w:val="0073550E"/>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AF8"/>
    <w:rsid w:val="007669F4"/>
    <w:rsid w:val="00766B6E"/>
    <w:rsid w:val="00770155"/>
    <w:rsid w:val="007703A2"/>
    <w:rsid w:val="007706FF"/>
    <w:rsid w:val="00770D45"/>
    <w:rsid w:val="00771928"/>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2D6"/>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FFF"/>
    <w:rsid w:val="008178F6"/>
    <w:rsid w:val="00817B1B"/>
    <w:rsid w:val="00820697"/>
    <w:rsid w:val="00820894"/>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2C05"/>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B96"/>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99E"/>
    <w:rsid w:val="009260BD"/>
    <w:rsid w:val="00926340"/>
    <w:rsid w:val="00926A04"/>
    <w:rsid w:val="00927756"/>
    <w:rsid w:val="009279DA"/>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E59"/>
    <w:rsid w:val="009442E6"/>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6B4"/>
    <w:rsid w:val="009D26D8"/>
    <w:rsid w:val="009D35DE"/>
    <w:rsid w:val="009D3B1D"/>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DBA"/>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2D57"/>
    <w:rsid w:val="00A533E9"/>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488D"/>
    <w:rsid w:val="00A759AB"/>
    <w:rsid w:val="00A75FDB"/>
    <w:rsid w:val="00A766F4"/>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D02"/>
    <w:rsid w:val="00A9263E"/>
    <w:rsid w:val="00A926BC"/>
    <w:rsid w:val="00A9361C"/>
    <w:rsid w:val="00A936A2"/>
    <w:rsid w:val="00A93BE4"/>
    <w:rsid w:val="00A94961"/>
    <w:rsid w:val="00A94B21"/>
    <w:rsid w:val="00A95861"/>
    <w:rsid w:val="00A958E5"/>
    <w:rsid w:val="00A96299"/>
    <w:rsid w:val="00A9682A"/>
    <w:rsid w:val="00A9779A"/>
    <w:rsid w:val="00AA09ED"/>
    <w:rsid w:val="00AA0F93"/>
    <w:rsid w:val="00AA1088"/>
    <w:rsid w:val="00AA11D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F61"/>
    <w:rsid w:val="00AC3542"/>
    <w:rsid w:val="00AC3A45"/>
    <w:rsid w:val="00AC3C4E"/>
    <w:rsid w:val="00AC5032"/>
    <w:rsid w:val="00AC5A74"/>
    <w:rsid w:val="00AC63C1"/>
    <w:rsid w:val="00AC7096"/>
    <w:rsid w:val="00AD00D0"/>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20BA"/>
    <w:rsid w:val="00B82298"/>
    <w:rsid w:val="00B833A2"/>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8CD"/>
    <w:rsid w:val="00BA2A1D"/>
    <w:rsid w:val="00BA2A5C"/>
    <w:rsid w:val="00BA3849"/>
    <w:rsid w:val="00BA39D6"/>
    <w:rsid w:val="00BA4737"/>
    <w:rsid w:val="00BA6003"/>
    <w:rsid w:val="00BA66D7"/>
    <w:rsid w:val="00BA6A1C"/>
    <w:rsid w:val="00BA6EFF"/>
    <w:rsid w:val="00BA74AD"/>
    <w:rsid w:val="00BA7538"/>
    <w:rsid w:val="00BA7E17"/>
    <w:rsid w:val="00BA7ED4"/>
    <w:rsid w:val="00BB0861"/>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400C8"/>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6EA7"/>
    <w:rsid w:val="00CC74CB"/>
    <w:rsid w:val="00CD0445"/>
    <w:rsid w:val="00CD0642"/>
    <w:rsid w:val="00CD087C"/>
    <w:rsid w:val="00CD1061"/>
    <w:rsid w:val="00CD1147"/>
    <w:rsid w:val="00CD1621"/>
    <w:rsid w:val="00CD1666"/>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284"/>
    <w:rsid w:val="00CF5D98"/>
    <w:rsid w:val="00CF5ECD"/>
    <w:rsid w:val="00CF7752"/>
    <w:rsid w:val="00CF7ECA"/>
    <w:rsid w:val="00D010E4"/>
    <w:rsid w:val="00D02919"/>
    <w:rsid w:val="00D02C2A"/>
    <w:rsid w:val="00D032A3"/>
    <w:rsid w:val="00D034AF"/>
    <w:rsid w:val="00D037ED"/>
    <w:rsid w:val="00D04458"/>
    <w:rsid w:val="00D044A8"/>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4820"/>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73E"/>
    <w:rsid w:val="00D54AF2"/>
    <w:rsid w:val="00D54C7F"/>
    <w:rsid w:val="00D54E13"/>
    <w:rsid w:val="00D5505D"/>
    <w:rsid w:val="00D551FD"/>
    <w:rsid w:val="00D55222"/>
    <w:rsid w:val="00D555BA"/>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F8"/>
    <w:rsid w:val="00D77CBF"/>
    <w:rsid w:val="00D80CC9"/>
    <w:rsid w:val="00D818D1"/>
    <w:rsid w:val="00D81C70"/>
    <w:rsid w:val="00D81CEB"/>
    <w:rsid w:val="00D821A0"/>
    <w:rsid w:val="00D8233E"/>
    <w:rsid w:val="00D82432"/>
    <w:rsid w:val="00D82519"/>
    <w:rsid w:val="00D82FB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B04"/>
    <w:rsid w:val="00DB41CE"/>
    <w:rsid w:val="00DB4BC3"/>
    <w:rsid w:val="00DB4DC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5B11"/>
    <w:rsid w:val="00DE627F"/>
    <w:rsid w:val="00DE64B7"/>
    <w:rsid w:val="00DE68ED"/>
    <w:rsid w:val="00DE6D28"/>
    <w:rsid w:val="00DE6DC6"/>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E00529"/>
    <w:rsid w:val="00E009F7"/>
    <w:rsid w:val="00E00CC8"/>
    <w:rsid w:val="00E01C5F"/>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565A"/>
    <w:rsid w:val="00E35BDE"/>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7D51"/>
    <w:rsid w:val="00E57F72"/>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65FE"/>
    <w:rsid w:val="00F96C41"/>
    <w:rsid w:val="00F9771D"/>
    <w:rsid w:val="00FA14FC"/>
    <w:rsid w:val="00FA1A4F"/>
    <w:rsid w:val="00FA1F7B"/>
    <w:rsid w:val="00FA32BD"/>
    <w:rsid w:val="00FA433D"/>
    <w:rsid w:val="00FA50FF"/>
    <w:rsid w:val="00FA52EB"/>
    <w:rsid w:val="00FA5587"/>
    <w:rsid w:val="00FA5A13"/>
    <w:rsid w:val="00FA64B8"/>
    <w:rsid w:val="00FA6C72"/>
    <w:rsid w:val="00FA785F"/>
    <w:rsid w:val="00FA7AFF"/>
    <w:rsid w:val="00FA7BE2"/>
    <w:rsid w:val="00FA7C25"/>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D7EB7"/>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7DD"/>
    <w:rsid w:val="00FF4942"/>
    <w:rsid w:val="00FF51A5"/>
    <w:rsid w:val="00FF5876"/>
    <w:rsid w:val="00FF5DC9"/>
    <w:rsid w:val="00FF5DDB"/>
    <w:rsid w:val="00FF6091"/>
    <w:rsid w:val="00FF69EA"/>
    <w:rsid w:val="00FF6B1A"/>
    <w:rsid w:val="00FF7171"/>
    <w:rsid w:val="00FF7509"/>
    <w:rsid w:val="16464112"/>
    <w:rsid w:val="48E2422F"/>
    <w:rsid w:val="49905FC9"/>
    <w:rsid w:val="51FE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1"/>
    <w:qFormat/>
    <w:uiPriority w:val="99"/>
    <w:pPr>
      <w:keepNext/>
      <w:keepLines/>
      <w:spacing w:before="260" w:after="260" w:line="413" w:lineRule="auto"/>
      <w:outlineLvl w:val="1"/>
    </w:pPr>
    <w:rPr>
      <w:rFonts w:ascii="Arial" w:hAnsi="Arial" w:eastAsia="黑体"/>
      <w:b/>
      <w:bCs/>
      <w:kern w:val="0"/>
      <w:sz w:val="32"/>
      <w:szCs w:val="32"/>
      <w:lang w:val="zh-CN"/>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rPr>
      <w:rFonts w:ascii="Times New Roman" w:hAnsi="Times New Roman"/>
      <w:szCs w:val="22"/>
    </w:rPr>
  </w:style>
  <w:style w:type="paragraph" w:styleId="4">
    <w:name w:val="Document Map"/>
    <w:basedOn w:val="1"/>
    <w:link w:val="22"/>
    <w:semiHidden/>
    <w:qFormat/>
    <w:uiPriority w:val="99"/>
    <w:pPr>
      <w:shd w:val="clear" w:color="auto" w:fill="000080"/>
    </w:pPr>
    <w:rPr>
      <w:rFonts w:ascii="Times New Roman" w:hAnsi="Times New Roman"/>
    </w:rPr>
  </w:style>
  <w:style w:type="paragraph" w:styleId="5">
    <w:name w:val="annotation text"/>
    <w:basedOn w:val="1"/>
    <w:link w:val="23"/>
    <w:qFormat/>
    <w:uiPriority w:val="99"/>
    <w:pPr>
      <w:jc w:val="left"/>
    </w:pPr>
    <w:rPr>
      <w:rFonts w:ascii="Times New Roman" w:hAnsi="Times New Roman"/>
    </w:rPr>
  </w:style>
  <w:style w:type="paragraph" w:styleId="6">
    <w:name w:val="Date"/>
    <w:basedOn w:val="1"/>
    <w:next w:val="1"/>
    <w:link w:val="20"/>
    <w:unhideWhenUsed/>
    <w:qFormat/>
    <w:uiPriority w:val="99"/>
    <w:pPr>
      <w:ind w:left="100" w:leftChars="2500"/>
    </w:pPr>
  </w:style>
  <w:style w:type="paragraph" w:styleId="7">
    <w:name w:val="Balloon Text"/>
    <w:basedOn w:val="1"/>
    <w:link w:val="24"/>
    <w:semiHidden/>
    <w:qFormat/>
    <w:uiPriority w:val="99"/>
    <w:rPr>
      <w:rFonts w:ascii="Times New Roman" w:hAnsi="Times New Roman"/>
      <w:sz w:val="18"/>
      <w:szCs w:val="18"/>
    </w:rPr>
  </w:style>
  <w:style w:type="paragraph" w:styleId="8">
    <w:name w:val="footer"/>
    <w:basedOn w:val="1"/>
    <w:link w:val="25"/>
    <w:qFormat/>
    <w:uiPriority w:val="99"/>
    <w:pPr>
      <w:tabs>
        <w:tab w:val="center" w:pos="4153"/>
        <w:tab w:val="right" w:pos="8306"/>
      </w:tabs>
      <w:snapToGrid w:val="0"/>
      <w:jc w:val="left"/>
    </w:pPr>
    <w:rPr>
      <w:rFonts w:ascii="Times New Roman" w:hAnsi="Times New Roman"/>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0">
    <w:name w:val="HTML Preformatted"/>
    <w:basedOn w:val="1"/>
    <w:link w:val="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11">
    <w:name w:val="Normal (Web)"/>
    <w:basedOn w:val="1"/>
    <w:qFormat/>
    <w:uiPriority w:val="99"/>
    <w:pPr>
      <w:widowControl/>
      <w:spacing w:before="100" w:beforeAutospacing="1" w:after="119"/>
      <w:ind w:firstLine="420"/>
    </w:pPr>
    <w:rPr>
      <w:rFonts w:ascii="宋体" w:hAnsi="宋体" w:cs="宋体"/>
      <w:kern w:val="0"/>
      <w:sz w:val="20"/>
      <w:szCs w:val="20"/>
    </w:rPr>
  </w:style>
  <w:style w:type="paragraph" w:styleId="12">
    <w:name w:val="annotation subject"/>
    <w:basedOn w:val="5"/>
    <w:next w:val="5"/>
    <w:link w:val="28"/>
    <w:semiHidden/>
    <w:qFormat/>
    <w:uiPriority w:val="99"/>
    <w:rPr>
      <w:b/>
      <w:bCs/>
    </w:rPr>
  </w:style>
  <w:style w:type="table" w:styleId="14">
    <w:name w:val="Table Grid"/>
    <w:basedOn w:val="13"/>
    <w:qFormat/>
    <w:uiPriority w:val="0"/>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99"/>
    <w:rPr>
      <w:rFonts w:cs="Times New Roman"/>
      <w:b/>
    </w:rPr>
  </w:style>
  <w:style w:type="character" w:styleId="17">
    <w:name w:val="page number"/>
    <w:basedOn w:val="15"/>
    <w:qFormat/>
    <w:uiPriority w:val="99"/>
  </w:style>
  <w:style w:type="character" w:styleId="18">
    <w:name w:val="Hyperlink"/>
    <w:unhideWhenUsed/>
    <w:qFormat/>
    <w:uiPriority w:val="99"/>
    <w:rPr>
      <w:color w:val="0000FF"/>
      <w:u w:val="single"/>
    </w:rPr>
  </w:style>
  <w:style w:type="character" w:styleId="19">
    <w:name w:val="annotation reference"/>
    <w:basedOn w:val="15"/>
    <w:semiHidden/>
    <w:qFormat/>
    <w:uiPriority w:val="99"/>
    <w:rPr>
      <w:sz w:val="21"/>
      <w:szCs w:val="21"/>
    </w:rPr>
  </w:style>
  <w:style w:type="character" w:customStyle="1" w:styleId="20">
    <w:name w:val="日期 Char"/>
    <w:basedOn w:val="15"/>
    <w:link w:val="6"/>
    <w:qFormat/>
    <w:uiPriority w:val="99"/>
    <w:rPr>
      <w:rFonts w:ascii="Calibri" w:hAnsi="Calibri" w:eastAsia="宋体" w:cs="Times New Roman"/>
      <w:szCs w:val="24"/>
    </w:rPr>
  </w:style>
  <w:style w:type="character" w:customStyle="1" w:styleId="21">
    <w:name w:val="标题 2 Char"/>
    <w:basedOn w:val="15"/>
    <w:link w:val="2"/>
    <w:qFormat/>
    <w:uiPriority w:val="99"/>
    <w:rPr>
      <w:rFonts w:ascii="Arial" w:hAnsi="Arial" w:eastAsia="黑体" w:cs="Times New Roman"/>
      <w:b/>
      <w:bCs/>
      <w:kern w:val="0"/>
      <w:sz w:val="32"/>
      <w:szCs w:val="32"/>
      <w:lang w:val="zh-CN"/>
    </w:rPr>
  </w:style>
  <w:style w:type="character" w:customStyle="1" w:styleId="22">
    <w:name w:val="文档结构图 Char"/>
    <w:basedOn w:val="15"/>
    <w:link w:val="4"/>
    <w:semiHidden/>
    <w:qFormat/>
    <w:uiPriority w:val="99"/>
    <w:rPr>
      <w:rFonts w:ascii="Times New Roman" w:hAnsi="Times New Roman" w:eastAsia="宋体" w:cs="Times New Roman"/>
      <w:szCs w:val="24"/>
      <w:shd w:val="clear" w:color="auto" w:fill="000080"/>
    </w:rPr>
  </w:style>
  <w:style w:type="character" w:customStyle="1" w:styleId="23">
    <w:name w:val="批注文字 Char"/>
    <w:basedOn w:val="15"/>
    <w:link w:val="5"/>
    <w:qFormat/>
    <w:uiPriority w:val="99"/>
    <w:rPr>
      <w:rFonts w:ascii="Times New Roman" w:hAnsi="Times New Roman" w:eastAsia="宋体" w:cs="Times New Roman"/>
      <w:szCs w:val="24"/>
    </w:rPr>
  </w:style>
  <w:style w:type="character" w:customStyle="1" w:styleId="24">
    <w:name w:val="批注框文本 Char"/>
    <w:basedOn w:val="15"/>
    <w:link w:val="7"/>
    <w:semiHidden/>
    <w:qFormat/>
    <w:uiPriority w:val="99"/>
    <w:rPr>
      <w:rFonts w:ascii="Times New Roman" w:hAnsi="Times New Roman" w:eastAsia="宋体" w:cs="Times New Roman"/>
      <w:sz w:val="18"/>
      <w:szCs w:val="18"/>
    </w:rPr>
  </w:style>
  <w:style w:type="character" w:customStyle="1" w:styleId="25">
    <w:name w:val="页脚 Char"/>
    <w:basedOn w:val="15"/>
    <w:link w:val="8"/>
    <w:qFormat/>
    <w:uiPriority w:val="99"/>
    <w:rPr>
      <w:rFonts w:ascii="Times New Roman" w:hAnsi="Times New Roman" w:eastAsia="宋体" w:cs="Times New Roman"/>
      <w:sz w:val="18"/>
      <w:szCs w:val="18"/>
    </w:rPr>
  </w:style>
  <w:style w:type="character" w:customStyle="1" w:styleId="26">
    <w:name w:val="页眉 Char"/>
    <w:basedOn w:val="15"/>
    <w:link w:val="9"/>
    <w:qFormat/>
    <w:uiPriority w:val="99"/>
    <w:rPr>
      <w:rFonts w:ascii="Times New Roman" w:hAnsi="Times New Roman" w:eastAsia="宋体" w:cs="Times New Roman"/>
      <w:kern w:val="0"/>
      <w:sz w:val="18"/>
      <w:szCs w:val="18"/>
      <w:lang w:val="zh-CN"/>
    </w:rPr>
  </w:style>
  <w:style w:type="character" w:customStyle="1" w:styleId="27">
    <w:name w:val="HTML 预设格式 Char"/>
    <w:basedOn w:val="15"/>
    <w:link w:val="10"/>
    <w:qFormat/>
    <w:uiPriority w:val="99"/>
    <w:rPr>
      <w:rFonts w:ascii="宋体" w:hAnsi="宋体" w:cs="宋体"/>
      <w:sz w:val="24"/>
      <w:szCs w:val="24"/>
    </w:rPr>
  </w:style>
  <w:style w:type="character" w:customStyle="1" w:styleId="28">
    <w:name w:val="批注主题 Char"/>
    <w:basedOn w:val="23"/>
    <w:link w:val="12"/>
    <w:semiHidden/>
    <w:qFormat/>
    <w:uiPriority w:val="99"/>
    <w:rPr>
      <w:rFonts w:ascii="Times New Roman" w:hAnsi="Times New Roman" w:eastAsia="宋体" w:cs="Times New Roman"/>
      <w:b/>
      <w:bCs/>
      <w:szCs w:val="24"/>
    </w:rPr>
  </w:style>
  <w:style w:type="paragraph" w:customStyle="1" w:styleId="2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Times New Roman" w:hAnsi="Times New Roman"/>
    </w:rPr>
  </w:style>
  <w:style w:type="character" w:customStyle="1" w:styleId="30">
    <w:name w:val="HTML 预设格式 Char1"/>
    <w:basedOn w:val="15"/>
    <w:qFormat/>
    <w:uiPriority w:val="0"/>
    <w:rPr>
      <w:rFonts w:ascii="Courier New" w:hAnsi="Courier New" w:eastAsia="仿宋_GB2312" w:cs="Courier New"/>
      <w:sz w:val="20"/>
      <w:szCs w:val="20"/>
    </w:rPr>
  </w:style>
  <w:style w:type="paragraph" w:customStyle="1" w:styleId="31">
    <w:name w:val="公文正文"/>
    <w:qFormat/>
    <w:uiPriority w:val="99"/>
    <w:pPr>
      <w:widowControl w:val="0"/>
      <w:spacing w:line="360" w:lineRule="auto"/>
      <w:ind w:firstLine="629"/>
      <w:jc w:val="both"/>
    </w:pPr>
    <w:rPr>
      <w:rFonts w:ascii="仿宋_GB2312" w:hAnsi="Calisto MT" w:eastAsia="仿宋_GB2312" w:cs="Times New Roman"/>
      <w:color w:val="000000"/>
      <w:kern w:val="0"/>
      <w:sz w:val="32"/>
      <w:szCs w:val="22"/>
      <w:lang w:val="en-US" w:eastAsia="zh-CN" w:bidi="ar-SA"/>
    </w:rPr>
  </w:style>
  <w:style w:type="character" w:customStyle="1" w:styleId="32">
    <w:name w:val="font11"/>
    <w:qFormat/>
    <w:uiPriority w:val="99"/>
    <w:rPr>
      <w:rFonts w:ascii="仿宋_GB2312" w:eastAsia="仿宋_GB2312"/>
      <w:color w:val="000000"/>
      <w:sz w:val="32"/>
      <w:u w:val="none"/>
    </w:rPr>
  </w:style>
  <w:style w:type="character" w:customStyle="1" w:styleId="33">
    <w:name w:val="font31"/>
    <w:qFormat/>
    <w:uiPriority w:val="99"/>
    <w:rPr>
      <w:rFonts w:ascii="仿宋_GB2312" w:eastAsia="仿宋_GB2312"/>
      <w:color w:val="000000"/>
      <w:sz w:val="32"/>
      <w:u w:val="none"/>
    </w:rPr>
  </w:style>
  <w:style w:type="character" w:customStyle="1" w:styleId="34">
    <w:name w:val="font21"/>
    <w:qFormat/>
    <w:uiPriority w:val="99"/>
    <w:rPr>
      <w:rFonts w:ascii="仿宋_GB2312" w:eastAsia="仿宋_GB2312"/>
      <w:color w:val="000000"/>
      <w:sz w:val="32"/>
      <w:u w:val="none"/>
    </w:rPr>
  </w:style>
  <w:style w:type="character" w:customStyle="1" w:styleId="35">
    <w:name w:val="页眉 Char1"/>
    <w:qFormat/>
    <w:uiPriority w:val="99"/>
    <w:rPr>
      <w:rFonts w:cs="Times New Roman"/>
      <w:kern w:val="2"/>
      <w:sz w:val="18"/>
      <w:szCs w:val="18"/>
    </w:rPr>
  </w:style>
  <w:style w:type="character" w:customStyle="1" w:styleId="36">
    <w:name w:val="页脚 Char1"/>
    <w:qFormat/>
    <w:uiPriority w:val="99"/>
    <w:rPr>
      <w:rFonts w:ascii="Calibri" w:hAnsi="Calibri" w:eastAsia="宋体"/>
      <w:sz w:val="18"/>
    </w:rPr>
  </w:style>
  <w:style w:type="paragraph" w:customStyle="1" w:styleId="37">
    <w:name w:val="公文抬头"/>
    <w:basedOn w:val="3"/>
    <w:qFormat/>
    <w:uiPriority w:val="99"/>
  </w:style>
  <w:style w:type="paragraph" w:customStyle="1" w:styleId="38">
    <w:name w:val="p0"/>
    <w:basedOn w:val="1"/>
    <w:qFormat/>
    <w:uiPriority w:val="99"/>
    <w:pPr>
      <w:widowControl/>
    </w:pPr>
    <w:rPr>
      <w:rFonts w:ascii="Wingdings" w:hAnsi="Wingdings"/>
      <w:kern w:val="0"/>
      <w:szCs w:val="21"/>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0">
    <w:name w:val="列出段落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1260</Words>
  <Characters>7182</Characters>
  <Lines>59</Lines>
  <Paragraphs>16</Paragraphs>
  <TotalTime>24</TotalTime>
  <ScaleCrop>false</ScaleCrop>
  <LinksUpToDate>false</LinksUpToDate>
  <CharactersWithSpaces>8426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2020-07-07T02:56:00Z</dcterms:created>
  <dc:creator>李乐</dc:creator>
  <cp:lastModifiedBy>镇长41</cp:lastModifiedBy>
  <cp:lastPrinted>2020-07-08T02:19:00Z</cp:lastPrinted>
  <dcterms:modified xsi:type="dcterms:W3CDTF">2020-07-08T02:40:18Z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