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 w:line="219" w:lineRule="auto"/>
        <w:ind w:left="617"/>
        <w:outlineLvl w:val="0"/>
        <w:rPr>
          <w:rFonts w:ascii="宋体" w:hAnsi="宋体" w:eastAsia="宋体" w:cs="宋体"/>
          <w:sz w:val="78"/>
          <w:szCs w:val="78"/>
        </w:rPr>
      </w:pPr>
      <w:r>
        <w:rPr>
          <w:rFonts w:ascii="宋体" w:hAnsi="宋体" w:eastAsia="宋体" w:cs="宋体"/>
          <w:b/>
          <w:bCs/>
          <w:color w:val="DB2B37"/>
          <w:spacing w:val="-55"/>
          <w:w w:val="72"/>
          <w:sz w:val="78"/>
          <w:szCs w:val="78"/>
        </w:rPr>
        <w:t>浙江省住房和城乡建设厅政务服务中心</w:t>
      </w:r>
    </w:p>
    <w:p>
      <w:pPr>
        <w:spacing w:before="83" w:line="60" w:lineRule="exact"/>
      </w:pPr>
      <w:r>
        <w:rPr>
          <w:position w:val="-1"/>
        </w:rPr>
        <w:drawing>
          <wp:inline distT="0" distB="0" distL="0" distR="0">
            <wp:extent cx="6153150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3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2" w:line="219" w:lineRule="auto"/>
        <w:ind w:left="121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6"/>
          <w:sz w:val="46"/>
          <w:szCs w:val="46"/>
        </w:rPr>
        <w:t>关于报送有关建设工程企业名单的通知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pStyle w:val="2"/>
        <w:spacing w:before="111" w:line="222" w:lineRule="auto"/>
        <w:ind w:left="609"/>
        <w:rPr>
          <w:sz w:val="34"/>
          <w:szCs w:val="34"/>
        </w:rPr>
      </w:pPr>
      <w:r>
        <w:rPr>
          <w:spacing w:val="14"/>
          <w:sz w:val="34"/>
          <w:szCs w:val="34"/>
        </w:rPr>
        <w:t>各市建委(建设局):</w:t>
      </w:r>
    </w:p>
    <w:p>
      <w:pPr>
        <w:pStyle w:val="2"/>
        <w:spacing w:before="172" w:line="315" w:lineRule="auto"/>
        <w:ind w:left="609" w:right="488" w:firstLine="670"/>
      </w:pPr>
      <w:r>
        <w:rPr>
          <w:spacing w:val="-39"/>
        </w:rPr>
        <w:t>为深化落实营商环境优化提升“一号改革工程”,助推我省</w:t>
      </w:r>
      <w:r>
        <w:rPr>
          <w:spacing w:val="9"/>
        </w:rPr>
        <w:t xml:space="preserve"> </w:t>
      </w:r>
      <w:r>
        <w:rPr>
          <w:spacing w:val="-33"/>
        </w:rPr>
        <w:t>建筑业高质量发展，鼓励我省建设工程企业积极晋升高等级资</w:t>
      </w:r>
    </w:p>
    <w:p>
      <w:pPr>
        <w:pStyle w:val="2"/>
        <w:spacing w:line="220" w:lineRule="auto"/>
        <w:ind w:left="609"/>
      </w:pPr>
      <w:r>
        <w:rPr>
          <w:spacing w:val="-25"/>
        </w:rPr>
        <w:t>质(向住房城乡建设部申请的建筑业企业特级资质或一级资</w:t>
      </w:r>
    </w:p>
    <w:p>
      <w:pPr>
        <w:pStyle w:val="2"/>
        <w:spacing w:before="185" w:line="316" w:lineRule="auto"/>
        <w:ind w:left="609" w:right="525"/>
      </w:pPr>
      <w:r>
        <w:rPr>
          <w:spacing w:val="-20"/>
        </w:rPr>
        <w:t>质；工程勘察、设计、监理企业综合资质或甲</w:t>
      </w:r>
      <w:r>
        <w:rPr>
          <w:spacing w:val="-21"/>
        </w:rPr>
        <w:t>级资质),厅政</w:t>
      </w:r>
      <w:r>
        <w:t xml:space="preserve"> </w:t>
      </w:r>
      <w:r>
        <w:rPr>
          <w:spacing w:val="-32"/>
        </w:rPr>
        <w:t>务服务中心将开展有针对性地对相关企业实施精准政策服务</w:t>
      </w:r>
    </w:p>
    <w:p>
      <w:pPr>
        <w:pStyle w:val="2"/>
        <w:spacing w:before="2" w:line="220" w:lineRule="auto"/>
        <w:ind w:left="609"/>
      </w:pPr>
      <w:r>
        <w:rPr>
          <w:spacing w:val="-35"/>
        </w:rPr>
        <w:t>指导。现将有关企业名单报送事项通知如下：</w:t>
      </w:r>
    </w:p>
    <w:p>
      <w:pPr>
        <w:pStyle w:val="2"/>
        <w:spacing w:before="190" w:line="220" w:lineRule="auto"/>
        <w:ind w:left="1279"/>
      </w:pPr>
      <w:r>
        <w:rPr>
          <w:spacing w:val="-34"/>
        </w:rPr>
        <w:t>1.请各市将辖区内近三年有晋升高等级资质计划</w:t>
      </w:r>
      <w:r>
        <w:rPr>
          <w:spacing w:val="-35"/>
        </w:rPr>
        <w:t>的建筑</w:t>
      </w:r>
    </w:p>
    <w:p>
      <w:pPr>
        <w:pStyle w:val="2"/>
        <w:spacing w:before="183" w:line="601" w:lineRule="exact"/>
        <w:ind w:left="609"/>
      </w:pPr>
      <w:r>
        <w:rPr>
          <w:spacing w:val="-32"/>
          <w:position w:val="18"/>
        </w:rPr>
        <w:t>业、工程勘察、设计、监理企业汇总并填写《晋升高等级</w:t>
      </w:r>
      <w:r>
        <w:rPr>
          <w:spacing w:val="-33"/>
          <w:position w:val="18"/>
        </w:rPr>
        <w:t>建设</w:t>
      </w:r>
    </w:p>
    <w:p>
      <w:pPr>
        <w:pStyle w:val="2"/>
        <w:spacing w:before="2" w:line="220" w:lineRule="auto"/>
        <w:ind w:left="609"/>
      </w:pPr>
      <w:r>
        <w:rPr>
          <w:spacing w:val="-26"/>
        </w:rPr>
        <w:t>工程企业资质意向名单》  (详见附件);</w:t>
      </w:r>
    </w:p>
    <w:p>
      <w:pPr>
        <w:pStyle w:val="2"/>
        <w:spacing w:before="190" w:line="627" w:lineRule="exact"/>
        <w:ind w:left="1279"/>
      </w:pPr>
      <w:r>
        <w:rPr>
          <w:spacing w:val="-12"/>
          <w:position w:val="20"/>
        </w:rPr>
        <w:t>2.请各市于2024年4月15日前将汇总名单报省建设厅政</w:t>
      </w:r>
    </w:p>
    <w:p>
      <w:pPr>
        <w:pStyle w:val="2"/>
        <w:spacing w:before="1" w:line="218" w:lineRule="auto"/>
        <w:ind w:left="609"/>
        <w:rPr>
          <w:rFonts w:ascii="宋体" w:hAnsi="宋体" w:eastAsia="宋体" w:cs="宋体"/>
        </w:rPr>
      </w:pPr>
      <w:r>
        <w:rPr>
          <w:spacing w:val="-20"/>
        </w:rPr>
        <w:t>务服务中心工作邮箱</w:t>
      </w:r>
      <w:r>
        <w:rPr>
          <w:spacing w:val="-81"/>
        </w:rPr>
        <w:t xml:space="preserve"> </w:t>
      </w:r>
      <w:r>
        <w:rPr>
          <w:rFonts w:ascii="宋体" w:hAnsi="宋体" w:eastAsia="宋体" w:cs="宋体"/>
          <w:spacing w:val="-20"/>
        </w:rPr>
        <w:t>zjjszwfwwzh@</w:t>
      </w:r>
      <w:r>
        <w:rPr>
          <w:rFonts w:ascii="宋体" w:hAnsi="宋体" w:eastAsia="宋体" w:cs="宋体"/>
          <w:spacing w:val="-21"/>
        </w:rPr>
        <w:t>163.com。</w:t>
      </w:r>
    </w:p>
    <w:p>
      <w:pPr>
        <w:pStyle w:val="2"/>
        <w:spacing w:before="173" w:line="222" w:lineRule="auto"/>
        <w:ind w:left="1279"/>
        <w:rPr>
          <w:sz w:val="34"/>
          <w:szCs w:val="34"/>
        </w:rPr>
      </w:pPr>
      <w:r>
        <w:rPr>
          <w:spacing w:val="-10"/>
          <w:sz w:val="34"/>
          <w:szCs w:val="34"/>
        </w:rPr>
        <w:t>联系人：蔡思琪，联系电话：137543</w:t>
      </w:r>
      <w:r>
        <w:rPr>
          <w:spacing w:val="-11"/>
          <w:sz w:val="34"/>
          <w:szCs w:val="34"/>
        </w:rPr>
        <w:t>20479(浙政钉同号)</w:t>
      </w:r>
    </w:p>
    <w:p>
      <w:pPr>
        <w:pStyle w:val="2"/>
        <w:spacing w:before="188" w:line="221" w:lineRule="auto"/>
        <w:ind w:left="1279"/>
      </w:pPr>
      <w:r>
        <w:rPr>
          <w:spacing w:val="-33"/>
        </w:rPr>
        <w:t>附件：晋升高等级建设工程企业资质意向名单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11" w:line="591" w:lineRule="exact"/>
        <w:ind w:left="3209"/>
        <w:rPr>
          <w:sz w:val="34"/>
          <w:szCs w:val="3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-449580</wp:posOffset>
            </wp:positionV>
            <wp:extent cx="1555750" cy="15748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5773" cy="157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3"/>
          <w:position w:val="18"/>
          <w:sz w:val="34"/>
          <w:szCs w:val="34"/>
        </w:rPr>
        <w:t>浙江省住房和城乡建设厅政务服务中心</w:t>
      </w:r>
    </w:p>
    <w:p>
      <w:pPr>
        <w:pStyle w:val="2"/>
        <w:spacing w:before="1" w:line="222" w:lineRule="auto"/>
        <w:ind w:left="4490"/>
        <w:rPr>
          <w:sz w:val="34"/>
          <w:szCs w:val="34"/>
        </w:rPr>
      </w:pPr>
      <w:r>
        <w:rPr>
          <w:spacing w:val="24"/>
          <w:sz w:val="34"/>
          <w:szCs w:val="34"/>
        </w:rPr>
        <w:t>2024年3月27日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60" w:lineRule="exact"/>
        <w:ind w:firstLine="10"/>
      </w:pPr>
      <w:r>
        <w:rPr>
          <w:position w:val="-1"/>
        </w:rPr>
        <w:drawing>
          <wp:inline distT="0" distB="0" distL="0" distR="0">
            <wp:extent cx="6146165" cy="381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796" cy="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" w:lineRule="exact"/>
        <w:sectPr>
          <w:pgSz w:w="11920" w:h="16840"/>
          <w:pgMar w:top="1431" w:right="1189" w:bottom="0" w:left="1040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224" w:lineRule="auto"/>
        <w:ind w:left="1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3"/>
          <w:sz w:val="31"/>
          <w:szCs w:val="31"/>
        </w:rPr>
        <w:t>附件：</w:t>
      </w:r>
    </w:p>
    <w:p>
      <w:pPr>
        <w:spacing w:before="103" w:line="219" w:lineRule="auto"/>
        <w:ind w:left="3181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晋升高等级建设工程企业资质意向名单</w:t>
      </w:r>
    </w:p>
    <w:bookmarkEnd w:id="0"/>
    <w:p>
      <w:pPr>
        <w:spacing w:before="44"/>
      </w:pPr>
    </w:p>
    <w:p>
      <w:pPr>
        <w:spacing w:before="44"/>
      </w:pPr>
    </w:p>
    <w:tbl>
      <w:tblPr>
        <w:tblStyle w:val="5"/>
        <w:tblW w:w="13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2868"/>
        <w:gridCol w:w="1969"/>
        <w:gridCol w:w="3717"/>
        <w:gridCol w:w="2328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74" w:type="dxa"/>
            <w:vAlign w:val="top"/>
          </w:tcPr>
          <w:p>
            <w:pPr>
              <w:spacing w:before="304" w:line="221" w:lineRule="auto"/>
              <w:ind w:left="2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868" w:type="dxa"/>
            <w:vAlign w:val="top"/>
          </w:tcPr>
          <w:p>
            <w:pPr>
              <w:spacing w:before="306" w:line="221" w:lineRule="auto"/>
              <w:ind w:left="8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企业名称</w:t>
            </w:r>
          </w:p>
        </w:tc>
        <w:tc>
          <w:tcPr>
            <w:tcW w:w="1969" w:type="dxa"/>
            <w:vAlign w:val="top"/>
          </w:tcPr>
          <w:p>
            <w:pPr>
              <w:spacing w:before="304" w:line="221" w:lineRule="auto"/>
              <w:ind w:left="2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企业注册地</w:t>
            </w:r>
          </w:p>
        </w:tc>
        <w:tc>
          <w:tcPr>
            <w:tcW w:w="3717" w:type="dxa"/>
            <w:vAlign w:val="top"/>
          </w:tcPr>
          <w:p>
            <w:pPr>
              <w:spacing w:before="300" w:line="219" w:lineRule="auto"/>
              <w:ind w:left="4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拟晋升资质类别、等级</w:t>
            </w:r>
          </w:p>
        </w:tc>
        <w:tc>
          <w:tcPr>
            <w:tcW w:w="2328" w:type="dxa"/>
            <w:vAlign w:val="top"/>
          </w:tcPr>
          <w:p>
            <w:pPr>
              <w:spacing w:before="134" w:line="243" w:lineRule="auto"/>
              <w:ind w:left="740" w:right="192" w:hanging="5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企业联系人及联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系电话</w:t>
            </w:r>
          </w:p>
        </w:tc>
        <w:tc>
          <w:tcPr>
            <w:tcW w:w="1864" w:type="dxa"/>
            <w:vAlign w:val="top"/>
          </w:tcPr>
          <w:p>
            <w:pPr>
              <w:spacing w:before="304" w:line="221" w:lineRule="auto"/>
              <w:ind w:left="6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074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91" w:line="184" w:lineRule="auto"/>
              <w:ind w:left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868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spacing w:before="94" w:line="450" w:lineRule="exact"/>
              <w:ind w:left="4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12"/>
                <w:sz w:val="28"/>
                <w:szCs w:val="28"/>
              </w:rPr>
              <w:t>xx</w:t>
            </w:r>
            <w:r>
              <w:rPr>
                <w:rFonts w:ascii="宋体" w:hAnsi="宋体" w:eastAsia="宋体" w:cs="宋体"/>
                <w:spacing w:val="6"/>
                <w:position w:val="12"/>
                <w:sz w:val="28"/>
                <w:szCs w:val="28"/>
              </w:rPr>
              <w:t>市</w:t>
            </w:r>
            <w:r>
              <w:rPr>
                <w:rFonts w:ascii="宋体" w:hAnsi="宋体" w:eastAsia="宋体" w:cs="宋体"/>
                <w:position w:val="12"/>
                <w:sz w:val="28"/>
                <w:szCs w:val="28"/>
              </w:rPr>
              <w:t>xx</w:t>
            </w:r>
            <w:r>
              <w:rPr>
                <w:rFonts w:ascii="宋体" w:hAnsi="宋体" w:eastAsia="宋体" w:cs="宋体"/>
                <w:spacing w:val="6"/>
                <w:position w:val="12"/>
                <w:sz w:val="28"/>
                <w:szCs w:val="28"/>
              </w:rPr>
              <w:t>县</w:t>
            </w:r>
          </w:p>
          <w:p>
            <w:pPr>
              <w:spacing w:before="1" w:line="212" w:lineRule="auto"/>
              <w:ind w:left="4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(市、区)</w:t>
            </w:r>
          </w:p>
        </w:tc>
        <w:tc>
          <w:tcPr>
            <w:tcW w:w="3717" w:type="dxa"/>
            <w:vAlign w:val="top"/>
          </w:tcPr>
          <w:p>
            <w:pPr>
              <w:spacing w:before="134" w:line="219" w:lineRule="auto"/>
              <w:ind w:left="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建筑业、工程勘察、设计、</w:t>
            </w:r>
          </w:p>
          <w:p>
            <w:pPr>
              <w:spacing w:before="77" w:line="213" w:lineRule="auto"/>
              <w:ind w:left="3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监理企业</w:t>
            </w:r>
            <w:r>
              <w:rPr>
                <w:rFonts w:ascii="宋体" w:hAnsi="宋体" w:eastAsia="宋体" w:cs="宋体"/>
                <w:sz w:val="28"/>
                <w:szCs w:val="28"/>
              </w:rPr>
              <w:t>xx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资质(</w:t>
            </w:r>
            <w:r>
              <w:rPr>
                <w:rFonts w:ascii="宋体" w:hAnsi="宋体" w:eastAsia="宋体" w:cs="宋体"/>
                <w:sz w:val="28"/>
                <w:szCs w:val="28"/>
              </w:rPr>
              <w:t>xx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等级)</w:t>
            </w:r>
          </w:p>
        </w:tc>
        <w:tc>
          <w:tcPr>
            <w:tcW w:w="2328" w:type="dxa"/>
            <w:vAlign w:val="top"/>
          </w:tcPr>
          <w:p>
            <w:pPr>
              <w:pStyle w:val="6"/>
            </w:pPr>
          </w:p>
        </w:tc>
        <w:tc>
          <w:tcPr>
            <w:tcW w:w="18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74" w:type="dxa"/>
            <w:vAlign w:val="top"/>
          </w:tcPr>
          <w:p>
            <w:pPr>
              <w:spacing w:before="229" w:line="200" w:lineRule="exact"/>
              <w:ind w:left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2</w:t>
            </w:r>
          </w:p>
        </w:tc>
        <w:tc>
          <w:tcPr>
            <w:tcW w:w="2868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3717" w:type="dxa"/>
            <w:vAlign w:val="top"/>
          </w:tcPr>
          <w:p>
            <w:pPr>
              <w:pStyle w:val="6"/>
            </w:pPr>
          </w:p>
        </w:tc>
        <w:tc>
          <w:tcPr>
            <w:tcW w:w="2328" w:type="dxa"/>
            <w:vAlign w:val="top"/>
          </w:tcPr>
          <w:p>
            <w:pPr>
              <w:pStyle w:val="6"/>
            </w:pPr>
          </w:p>
        </w:tc>
        <w:tc>
          <w:tcPr>
            <w:tcW w:w="18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74" w:type="dxa"/>
            <w:vAlign w:val="top"/>
          </w:tcPr>
          <w:p>
            <w:pPr>
              <w:spacing w:before="160" w:line="177" w:lineRule="auto"/>
              <w:ind w:left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868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3717" w:type="dxa"/>
            <w:vAlign w:val="top"/>
          </w:tcPr>
          <w:p>
            <w:pPr>
              <w:pStyle w:val="6"/>
            </w:pPr>
          </w:p>
        </w:tc>
        <w:tc>
          <w:tcPr>
            <w:tcW w:w="2328" w:type="dxa"/>
            <w:vAlign w:val="top"/>
          </w:tcPr>
          <w:p>
            <w:pPr>
              <w:pStyle w:val="6"/>
            </w:pPr>
          </w:p>
        </w:tc>
        <w:tc>
          <w:tcPr>
            <w:tcW w:w="18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74" w:type="dxa"/>
            <w:vAlign w:val="top"/>
          </w:tcPr>
          <w:p>
            <w:pPr>
              <w:spacing w:before="239" w:line="126" w:lineRule="exact"/>
              <w:ind w:left="40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8"/>
                <w:szCs w:val="8"/>
              </w:rPr>
              <w:t>………</w:t>
            </w:r>
          </w:p>
        </w:tc>
        <w:tc>
          <w:tcPr>
            <w:tcW w:w="2868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3717" w:type="dxa"/>
            <w:vAlign w:val="top"/>
          </w:tcPr>
          <w:p>
            <w:pPr>
              <w:pStyle w:val="6"/>
            </w:pPr>
          </w:p>
        </w:tc>
        <w:tc>
          <w:tcPr>
            <w:tcW w:w="2328" w:type="dxa"/>
            <w:vAlign w:val="top"/>
          </w:tcPr>
          <w:p>
            <w:pPr>
              <w:pStyle w:val="6"/>
            </w:pPr>
          </w:p>
        </w:tc>
        <w:tc>
          <w:tcPr>
            <w:tcW w:w="18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74" w:type="dxa"/>
            <w:vAlign w:val="top"/>
          </w:tcPr>
          <w:p>
            <w:pPr>
              <w:pStyle w:val="6"/>
            </w:pPr>
          </w:p>
        </w:tc>
        <w:tc>
          <w:tcPr>
            <w:tcW w:w="2868" w:type="dxa"/>
            <w:vAlign w:val="top"/>
          </w:tcPr>
          <w:p>
            <w:pPr>
              <w:pStyle w:val="6"/>
            </w:pPr>
          </w:p>
        </w:tc>
        <w:tc>
          <w:tcPr>
            <w:tcW w:w="1969" w:type="dxa"/>
            <w:vAlign w:val="top"/>
          </w:tcPr>
          <w:p>
            <w:pPr>
              <w:pStyle w:val="6"/>
            </w:pPr>
          </w:p>
        </w:tc>
        <w:tc>
          <w:tcPr>
            <w:tcW w:w="3717" w:type="dxa"/>
            <w:vAlign w:val="top"/>
          </w:tcPr>
          <w:p>
            <w:pPr>
              <w:pStyle w:val="6"/>
            </w:pPr>
          </w:p>
        </w:tc>
        <w:tc>
          <w:tcPr>
            <w:tcW w:w="2328" w:type="dxa"/>
            <w:vAlign w:val="top"/>
          </w:tcPr>
          <w:p>
            <w:pPr>
              <w:pStyle w:val="6"/>
            </w:pPr>
          </w:p>
        </w:tc>
        <w:tc>
          <w:tcPr>
            <w:tcW w:w="1864" w:type="dxa"/>
            <w:vAlign w:val="top"/>
          </w:tcPr>
          <w:p>
            <w:pPr>
              <w:pStyle w:val="6"/>
            </w:pPr>
          </w:p>
        </w:tc>
      </w:tr>
    </w:tbl>
    <w:p>
      <w:pPr>
        <w:spacing w:line="46" w:lineRule="exact"/>
        <w:rPr>
          <w:rFonts w:ascii="Arial"/>
          <w:sz w:val="4"/>
        </w:rPr>
      </w:pPr>
    </w:p>
    <w:p>
      <w:pPr>
        <w:spacing w:line="46" w:lineRule="exact"/>
        <w:rPr>
          <w:rFonts w:ascii="Arial" w:hAnsi="Arial" w:eastAsia="Arial" w:cs="Arial"/>
          <w:sz w:val="4"/>
          <w:szCs w:val="4"/>
        </w:rPr>
        <w:sectPr>
          <w:pgSz w:w="16840" w:h="11920"/>
          <w:pgMar w:top="1013" w:right="1494" w:bottom="0" w:left="1514" w:header="0" w:footer="0" w:gutter="0"/>
          <w:cols w:equalWidth="0" w:num="1">
            <w:col w:w="13831"/>
          </w:cols>
        </w:sectPr>
      </w:pPr>
    </w:p>
    <w:p>
      <w:pPr>
        <w:pStyle w:val="2"/>
        <w:spacing w:before="84" w:line="189" w:lineRule="auto"/>
        <w:ind w:left="125"/>
        <w:rPr>
          <w:sz w:val="28"/>
          <w:szCs w:val="28"/>
        </w:rPr>
      </w:pPr>
      <w:r>
        <w:rPr>
          <w:spacing w:val="-10"/>
          <w:sz w:val="28"/>
          <w:szCs w:val="28"/>
        </w:rPr>
        <w:t>填报单位：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6" w:line="207" w:lineRule="auto"/>
        <w:rPr>
          <w:sz w:val="28"/>
          <w:szCs w:val="28"/>
        </w:rPr>
      </w:pPr>
      <w:r>
        <w:rPr>
          <w:spacing w:val="-16"/>
          <w:sz w:val="28"/>
          <w:szCs w:val="28"/>
        </w:rPr>
        <w:t>填报人：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6" w:line="207" w:lineRule="auto"/>
        <w:rPr>
          <w:sz w:val="28"/>
          <w:szCs w:val="28"/>
        </w:rPr>
      </w:pPr>
      <w:r>
        <w:rPr>
          <w:spacing w:val="-14"/>
          <w:sz w:val="28"/>
          <w:szCs w:val="28"/>
        </w:rPr>
        <w:t>填报日期：</w:t>
      </w:r>
    </w:p>
    <w:sectPr>
      <w:type w:val="continuous"/>
      <w:pgSz w:w="16840" w:h="11920"/>
      <w:pgMar w:top="1013" w:right="1494" w:bottom="0" w:left="1514" w:header="0" w:footer="0" w:gutter="0"/>
      <w:cols w:equalWidth="0" w:num="3">
        <w:col w:w="5096" w:space="100"/>
        <w:col w:w="5230" w:space="100"/>
        <w:col w:w="33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4203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2024-04-03T14:51:00Z</dcterms:created>
  <dc:creator>Administrator</dc:creator>
  <cp:lastModifiedBy>温州市建设工程质量安全管理总站</cp:lastModifiedBy>
  <dcterms:modified xsi:type="dcterms:W3CDTF">2024-04-03T06:52:34Z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2024-04-03T14:51:37Z</vt:filetime>
  </property>
  <property fmtid="{D5CDD505-2E9C-101B-9397-08002B2CF9AE}" pid="4" name="UsrData">
    <vt:lpwstr>660cfc75e44a44001f33ac5awl</vt:lpwstr>
  </property>
  <property fmtid="{D5CDD505-2E9C-101B-9397-08002B2CF9AE}" pid="5" name="KSOProductBuildVer">
    <vt:lpwstr>2052-12.1.0.16417</vt:lpwstr>
  </property>
  <property fmtid="{D5CDD505-2E9C-101B-9397-08002B2CF9AE}" pid="6" name="ICV">
    <vt:lpwstr>1D3C8C37ABA1467F9D2554BB9FC282A3_13</vt:lpwstr>
  </property>
</Properties>
</file>