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283" w:leftChars="-135"/>
        <w:rPr>
          <w:rFonts w:hint="eastAsia" w:ascii="方正小标宋简体" w:hAnsi="宋体" w:eastAsia="方正小标宋简体" w:cs="宋体"/>
          <w:bCs/>
          <w:color w:val="000000"/>
          <w:kern w:val="0"/>
          <w:sz w:val="30"/>
          <w:szCs w:val="30"/>
          <w:lang w:val="en-US"/>
        </w:rPr>
      </w:pPr>
      <w:r>
        <w:rPr>
          <w:rFonts w:hint="eastAsia" w:ascii="方正小标宋简体" w:hAnsi="宋体" w:eastAsia="方正小标宋简体" w:cs="宋体"/>
          <w:bCs/>
          <w:color w:val="000000"/>
          <w:kern w:val="0"/>
          <w:sz w:val="30"/>
          <w:szCs w:val="30"/>
        </w:rPr>
        <w:t>附件</w:t>
      </w:r>
      <w:r>
        <w:rPr>
          <w:rFonts w:hint="eastAsia" w:ascii="方正小标宋简体" w:hAnsi="宋体" w:eastAsia="方正小标宋简体" w:cs="宋体"/>
          <w:bCs/>
          <w:color w:val="000000"/>
          <w:kern w:val="0"/>
          <w:sz w:val="30"/>
          <w:szCs w:val="30"/>
          <w:lang w:val="en-US" w:eastAsia="zh-CN"/>
        </w:rPr>
        <w:t>2</w:t>
      </w:r>
    </w:p>
    <w:p>
      <w:pPr>
        <w:widowControl/>
        <w:ind w:left="-567" w:leftChars="-270" w:firstLine="567" w:firstLineChars="189"/>
        <w:rPr>
          <w:rFonts w:ascii="方正小标宋简体" w:hAnsi="宋体" w:eastAsia="方正小标宋简体" w:cs="宋体"/>
          <w:color w:val="000000"/>
          <w:kern w:val="0"/>
          <w:sz w:val="30"/>
          <w:szCs w:val="30"/>
        </w:rPr>
      </w:pPr>
      <w:r>
        <w:rPr>
          <w:rFonts w:hint="eastAsia" w:ascii="方正小标宋简体" w:hAnsi="宋体" w:eastAsia="方正小标宋简体" w:cs="宋体"/>
          <w:bCs/>
          <w:color w:val="000000"/>
          <w:kern w:val="0"/>
          <w:sz w:val="30"/>
          <w:szCs w:val="30"/>
        </w:rPr>
        <w:t>高端人才购房补贴申请流程：</w:t>
      </w:r>
    </w:p>
    <w:p>
      <w:pPr>
        <w:widowControl/>
        <w:rPr>
          <w:rFonts w:ascii="仿宋_GB2312" w:hAnsi="宋体" w:eastAsia="仿宋_GB2312" w:cs="宋体"/>
          <w:color w:val="000000"/>
          <w:kern w:val="0"/>
          <w:sz w:val="32"/>
          <w:szCs w:val="32"/>
        </w:rPr>
      </w:pPr>
      <w:r>
        <w:rPr>
          <w:rFonts w:hint="eastAsia" w:ascii="宋体" w:hAnsi="宋体" w:cs="宋体"/>
          <w:b/>
          <w:bCs/>
          <w:color w:val="000000"/>
          <w:kern w:val="0"/>
          <w:sz w:val="30"/>
          <w:szCs w:val="30"/>
        </w:rPr>
        <w:t xml:space="preserve">   </w:t>
      </w:r>
      <w:r>
        <w:rPr>
          <w:rFonts w:hint="eastAsia" w:ascii="仿宋_GB2312" w:hAnsi="宋体" w:eastAsia="仿宋_GB2312" w:cs="宋体"/>
          <w:color w:val="000000"/>
          <w:kern w:val="0"/>
          <w:sz w:val="32"/>
          <w:szCs w:val="32"/>
        </w:rPr>
        <w:t>（一）申请。申请人根据自身条件，如实填写《温州市区高</w:t>
      </w:r>
      <w:bookmarkStart w:id="0" w:name="_GoBack"/>
      <w:r>
        <w:rPr>
          <w:rFonts w:hint="eastAsia" w:ascii="仿宋_GB2312" w:hAnsi="宋体" w:eastAsia="仿宋_GB2312" w:cs="宋体"/>
          <w:color w:val="000000"/>
          <w:kern w:val="0"/>
          <w:sz w:val="32"/>
          <w:szCs w:val="32"/>
        </w:rPr>
        <w:t>端人才购房补贴申请表》一式两份，并提交相关业绩贡献等证明</w:t>
      </w:r>
      <w:bookmarkEnd w:id="0"/>
      <w:r>
        <w:rPr>
          <w:rFonts w:hint="eastAsia" w:ascii="仿宋_GB2312" w:hAnsi="宋体" w:eastAsia="仿宋_GB2312" w:cs="宋体"/>
          <w:color w:val="000000"/>
          <w:kern w:val="0"/>
          <w:sz w:val="32"/>
          <w:szCs w:val="32"/>
        </w:rPr>
        <w:t>材料，向所在单位提出申请。</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宋体" w:eastAsia="仿宋_GB2312" w:cs="宋体"/>
          <w:color w:val="000000"/>
          <w:kern w:val="0"/>
          <w:sz w:val="32"/>
          <w:szCs w:val="32"/>
        </w:rPr>
        <w:t>（二）初审。</w:t>
      </w:r>
      <w:r>
        <w:rPr>
          <w:rFonts w:hint="eastAsia" w:ascii="仿宋_GB2312" w:hAnsi="仿宋_GB2312" w:eastAsia="仿宋_GB2312" w:cs="仿宋_GB2312"/>
          <w:color w:val="000000"/>
          <w:kern w:val="0"/>
          <w:sz w:val="32"/>
          <w:szCs w:val="32"/>
        </w:rPr>
        <w:t>申报人向所在单位提出申请，并提交相关材料。申报单位应按照《温州市人民政府关于完善市区人才住房政策的实施意见》（温政发〔2013〕103号）（详见附件1）规定，及时对申请人进行资格初审，出具意见，加盖公章。并登陆温州市区人才住房政策享受资格申请系统（网址：</w:t>
      </w:r>
      <w:r>
        <w:rPr>
          <w:rFonts w:ascii="仿宋_GB2312" w:hAnsi="仿宋_GB2312" w:eastAsia="仿宋_GB2312" w:cs="仿宋_GB2312"/>
          <w:color w:val="000000"/>
          <w:kern w:val="0"/>
          <w:sz w:val="32"/>
          <w:szCs w:val="32"/>
        </w:rPr>
        <w:t>http://122.228.31.166/Login.aspx</w:t>
      </w:r>
      <w:r>
        <w:rPr>
          <w:rFonts w:hint="eastAsia" w:ascii="仿宋_GB2312" w:hAnsi="仿宋_GB2312" w:eastAsia="仿宋_GB2312" w:cs="仿宋_GB2312"/>
          <w:color w:val="000000"/>
          <w:kern w:val="0"/>
          <w:sz w:val="32"/>
          <w:szCs w:val="32"/>
        </w:rPr>
        <w:t>），上传相关材料，完成网上填报。</w:t>
      </w:r>
    </w:p>
    <w:p>
      <w:pPr>
        <w:widowControl/>
        <w:tabs>
          <w:tab w:val="left" w:pos="851"/>
          <w:tab w:val="left" w:pos="993"/>
        </w:tabs>
        <w:rPr>
          <w:rFonts w:ascii="仿宋_GB2312" w:hAnsi="宋体" w:eastAsia="仿宋_GB2312" w:cs="宋体"/>
          <w:color w:val="000000"/>
          <w:kern w:val="0"/>
          <w:sz w:val="32"/>
          <w:szCs w:val="32"/>
        </w:rPr>
      </w:pPr>
      <w:r>
        <w:rPr>
          <w:rFonts w:hint="eastAsia" w:ascii="宋体" w:hAnsi="宋体" w:eastAsia="仿宋_GB2312" w:cs="宋体"/>
          <w:b/>
          <w:bCs/>
          <w:color w:val="000000"/>
          <w:kern w:val="0"/>
          <w:sz w:val="32"/>
          <w:szCs w:val="32"/>
        </w:rPr>
        <w:t xml:space="preserve">   </w:t>
      </w:r>
      <w:r>
        <w:rPr>
          <w:rFonts w:hint="eastAsia" w:ascii="仿宋_GB2312" w:hAnsi="宋体" w:eastAsia="仿宋_GB2312" w:cs="宋体"/>
          <w:color w:val="000000"/>
          <w:kern w:val="0"/>
          <w:sz w:val="32"/>
          <w:szCs w:val="32"/>
        </w:rPr>
        <w:t>（三）核定。市、区人才办（市级功能区组宣部）负责对人才资格进行审核，市、区住房保障部门对人才住房情况进行审核，形成初步名单。对不符合申请条件的，予以退回并说明理由；对材料不齐全的，限期补齐，没有补齐的，视同放弃。形成可享受住房政策人员名单。</w:t>
      </w:r>
    </w:p>
    <w:p>
      <w:pPr>
        <w:widowControl/>
        <w:tabs>
          <w:tab w:val="left" w:pos="851"/>
          <w:tab w:val="left" w:pos="993"/>
        </w:tabs>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（四）公示。将可享受住房政策人员名单在一定范围内进行公示。</w:t>
      </w:r>
    </w:p>
    <w:p>
      <w:pPr>
        <w:widowControl/>
        <w:ind w:firstLine="627" w:firstLineChars="196"/>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（五）领补。公示无异议后，享受购房补贴对象根据购房情况与用人单位在规定时间内到住房保障部门签订相关协议，并确定个人领取补贴专用银行帐号，按规定申领货币补贴。</w:t>
      </w:r>
    </w:p>
    <w:sectPr>
      <w:pgSz w:w="11906" w:h="16838"/>
      <w:pgMar w:top="1440" w:right="1274"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F"/>
    <w:rsid w:val="00400D70"/>
    <w:rsid w:val="0061140D"/>
    <w:rsid w:val="0075200D"/>
    <w:rsid w:val="00AE2E4F"/>
    <w:rsid w:val="00C76895"/>
    <w:rsid w:val="10D7174D"/>
    <w:rsid w:val="14742514"/>
    <w:rsid w:val="197B6DE6"/>
    <w:rsid w:val="5F8B2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rFonts w:hint="eastAsia" w:ascii="宋体" w:hAnsi="宋体" w:cs="宋体"/>
      <w:color w:val="000000"/>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75</Words>
  <Characters>429</Characters>
  <Lines>3</Lines>
  <Paragraphs>1</Paragraphs>
  <ScaleCrop>false</ScaleCrop>
  <LinksUpToDate>false</LinksUpToDate>
  <CharactersWithSpaces>503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2016-04-08T02:05:00Z</cp:lastPrinted>
  <dcterms:modified xsi:type="dcterms:W3CDTF">2018-04-23T08:15:37Z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